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D-6149/2023 vom 10. Oktober 2023</w:t>
      </w:r>
    </w:p>
    <w:p>
      <w:r>
        <w:t>Bundesverwaltungsgericht, 2023-10-10, DE</w:t>
      </w:r>
    </w:p>
    <w:p>
      <w:r>
        <w:rPr>
          <w:b/>
        </w:rPr>
        <w:t xml:space="preserve">Quelle: </w:t>
      </w:r>
      <w:r>
        <w:t>https://mcp.opencaselaw.ch/entscheid/bvger_D-6149_2023_d20231010</w:t>
      </w:r>
    </w:p>
    <w:p>
      <w:r>
        <w:t>FR: TAF D-6149/2023 du 10 octobre 2023</w:t>
      </w:r>
    </w:p>
    <w:p>
      <w:r>
        <w:t>IT: TAF D-6149/2023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[SR 142.31]; Art. 48 Abs. 1 sowie Art. 52 Abs. 1 VwVG). Auf die Beschwerde ist – unter Vorbehalt der nachfolgenden Erwägung – nach der fristgerechten Leistung des Kostenvorschusses einzutreten.</w:t>
      </w:r>
    </w:p>
    <w:p>
      <w:r>
        <w:rPr>
          <w:b/>
        </w:rPr>
        <w:t>E. 1.3</w:t>
      </w:r>
    </w:p>
    <w:p>
      <w:r>
        <w:t>Soweit die Gewährung der unentgeltlichen Rechtspflege für das vor- instanzliche Verfahren beantragt wird, ist darauf mangels Vorliegens eines aktuellen Rechtsschutzinteresses nicht einzutreten, zumal dem Beschwer- deführer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 sechs Fälle durch denselben Spruchkörper beurteilt und gleichzeitig ent- schieden.</w:t>
      </w:r>
    </w:p>
    <w:p>
      <w:r>
        <w:t>D-6149/2023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 eigenschaft gemäss Art. 3 AsylG nicht stand. Bei der geltend gemachten politischen Verfolgung handle es sich um eine reine Mutmassung des Beschwerdeführers. Es bestehe kein Anlass anzu- nehmen, dass er und seine Familie aus politischen Gründen verfolgt wor- den seien. Auch erscheine nicht plausibel, dass sie wegen ihrer Herkunft aus einer bestimmten Region und Freundschaften mit Oppositionspoliti- kern aus politischen Gründen hätten verfolgt werden sollen. Des Weiteren habe der Beschwerdeführer bei den Anhörungen nie geltend gemacht, dass die Drohungen einen politischen Inhalt gehabt hätten. Vielmehr habe</w:t>
      </w:r>
    </w:p>
    <w:p>
      <w:r>
        <w:t>D-6149/2023 Seite 7 er angegeben, er denke, dass es bei der Verfolgung primär um das ge- winnbringende (…)geschäft gegangen sei. Deshalb seien seine Vorbringen flüchtlingsrechtlich nicht relevant. Seiner Argumentation mit dem Kanun könne nicht gefolgt werden. Der von ihm erwähnte Kanun stehe in keinem Zusammenhang mit seinen Vorbrin- gen. Dieser betreffe eine bis heute vor allem im Norden Albaniens verbrei- tete Praxis der Blutrache. Der Beschwerdeführer habe aber nie erwähnt, dass es bei der geltend gemachten Verfolgung um Blutrache gehen könnte. Abgesehen davon müsste es vorgängig eine Bluttat gegeben haben, um überhaupt Opfer einer Blutrache zu werden. Eine solche Bluttat habe er aber ebenfalls nicht geltend gemacht. Deshalb sei nicht davon auszuge- hen, dass er oder sein Vater oder sein Bruder bei einer Rückkehr nach Albanien Opfer eines Blutracheaktes werden könnten. Aus den Vorbringen im Zusammenhang mit seinem Vater, namentlich be- züglich der geltend gemachten Untätigkeit der Polizei und deren Verhal- tens bei der Erstattung der Anzeige, könne nicht geschlossen werden, dass der albanische Staat grundsätzlich nicht schutzfähig oder schutzwillig sei. Seine vage Aussage, er vermute, dass mächtige Leute mit einer hohen politischen Stellung hinter der geltend gemachten Verfolgung stecken wür- den, vermöge den Schutzwillen der albanischen Behörden ebenfalls nicht in Frage zu stellen. Gestützt auf seine Angaben seien keine Hinweise vor- handen, dass es sich bei der Täterschaft um einflussreiche Personen handle, aufgrund derer ihm der albanische Staat nicht helfen würde. Es lägen somit auch keine Hinweise vor, dass die Behörden in Albanien nicht willens und in der Lage gewesen wären, ihm und der Familie Schutz vor Übergriffen durch diese unbekannten Personen zu gewähren, zumal nicht plausibel sei, warum er beziehungsweise sein Vater die ihm zur Verfügung stehenden rechtsstaatlichen Mittel in Albanien nicht ausgeschöpft habe. Es wäre für die Familie jedoch möglich und zumutbar gewesen, alle Schutz- möglichkeiten im eigenen Land auszuschöpfen und sich an eine höhere Instanz zu wenden. Sodann gebe es keinen Grund anzunehmen, sie könn- ten nach ihrer Rückkehr in ihren Heimatstaat den Schutz der albanischen Behörden nicht in Anspruch nehmen. Ferner sei von einem Staat nicht eine faktische Garantie für einen langfristigen individuellen Schutz der von nicht- staatlicher Verfolgung bedrohten Personen zu verlangen, weil es keinem Staat gelingen könne, die absolute Sicherheit seiner Bürgerinnen und Bür- ger jederzeit und überall zu garantieren. Deshalb seien auch diese Vorbrin- gen flüchtlingsrechtlich nicht relevant.</w:t>
      </w:r>
    </w:p>
    <w:p>
      <w:r>
        <w:t>D-6149/2023 Seite 8 Auch aus den Akten und Aussagen der anderen Familienmitglieder ergä- ben sich keine Hinweise auf eine flüchtlingsrechtliche Verfolgung.</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 Sollte bei einem anderen Familienmitglied ein flüchtlingsrelevantes Verfol- gungsmotiv vorliegen, so wäre aufgrund der bestehenden Reflexverfol- gung – die Verfolgungshandlungen richteten sich ausnahmslos gegen alle Familienmitglieder – auch er als Flüchtling anzuerkennen. Er und seine Fa- milie seien in Albanien einer Verfolgung von immenser Intensität unterle- gen, wobei die erlittenen sowie die angedrohten, Leib und Leben betreffen- den Nachteile ernsthaft seien. Damit liege eine Verfolgungssituation vor, die einer unmenschlichen und erniedrigenden Behandlung gemäss Art. 3 EMRK und Art. 3 des Übereinkommens vom 10. Dezember 1984 gegen Folter und andere grausame, unmenschliche oder erniedrigende Behand- lung oder Strafe (FoK, SR 0.105) gleichkomme. Vorliegend könne nicht von der Schutzfähigkeit und vom Schutzwillen der albanischen Polizei ausge- gangen werden. Gemäss verschiedenen Quellen bestünden im Zusam- menhang mit einflussreichen, mit der Politik verbandelten (kriminellen) Or- ganisationen diverse Einschränkungen. Zudem sei Korruption bei der al- banischen Polizei weit verbreitet und führe oft zu deren Untätigkeit.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möglich und zumut- bar sei, alle Schutzmöglichkeiten im eigenen Land auszuschöpfen und sich an eine höhere Instanz als die Polizei zu wenden. Zudem wäre es ihm möglich, sich mit einer innerstaatlichen Wohnsitzalternative weiteren mög- lichen lokalen Behelligungen zu entziehen.</w:t>
      </w:r>
    </w:p>
    <w:p>
      <w:r>
        <w:rPr>
          <w:b/>
        </w:rPr>
        <w:t>E. 5.4</w:t>
      </w:r>
    </w:p>
    <w:p>
      <w:r>
        <w:t>In der Replik entgegnete der Beschwerdeführer, dem Einwand der Vorinstanz, dass mangels flüchtlingsrechtlichen Motivs keine dem Asyl- recht entsprechende Intensität vorliegen könne, könne nicht gefolgt wer- den. Des Weiteren hätte das Beschreiten des Beschwerdewegs – vermut- lich jahrelange – Verfahren nach sich gezogen, wobei die Familie den</w:t>
      </w:r>
    </w:p>
    <w:p>
      <w:r>
        <w:t>D-6149/2023 Seite 9 Übergriffen weiterhin schutzlos ausgesetzt gewesen wäre. Vor diesem Hin- tergrund stelle das Ausschöpfen aller Schutzmöglichkeiten im Herkunfts- land keine zumutbare Alternative dar. Gemäss der zu den Akten gereichten Einstellungsverfügung der Staatsan- waltschaft vom 7. Mai 2022 bezüglich der von seinem Vater eingereichten Anzeige vom 29. April 2022 liege weder eine Einschüchterung im Sinne von Art. 84 des albanischen Strafgesetzbuches noch eine andere Straftat vor, weil aufgrund der Drohung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Die sowohl ungenaue als auch verfälschende Entgegennahme res- pektive Redaktion der Strafanzeige sowie auch die scheinbar äusserst oberflächliche Prüfung der Anzeige durch die Staatsanwaltschaft zeigten, dass es den Strafverfolgungsbehörden im vorliegenden Fall am Schutzwil- 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 genannte Regelvermutung nicht umzustossen. Die Vorinstanz hat zu-</w:t>
      </w:r>
    </w:p>
    <w:p>
      <w:r>
        <w:t>D-6149/2023 Seite 10 treffend festgehalten, dass es ihm möglich und zumutbar sei, alle Schutz- möglichkeiten im eigenen Land auszuschöpfen und sich an eine höhere Instanz als die Polizei zu wenden (vgl. auch Urteil des BVGer E-4445/2021 vom 14. Oktober 2021 E. 7.3). Daran vermögen weder die geltend ge- machte Untätigkeit der Polizei noch deren Verhalten bei der Erstattung der Anzeige durch den Vater des Beschwerdeführers noch die Einstellungsver- fügung der Staatsanwaltschaft vom 7. Mai 2022 und die diesbezüglichen Ausführungen etwas zu ändern. Entgegen den Ausführungen des Beschwerdeführers ist vorliegend von der Schutzfähigkeit und vom Schutzwillen der albanischen Behörden auszuge- hen. Diesbezüglich ist auf die entsprechenden Erwägungen im Urteil des Vaters des Beschwerdeführers (Urteil des BVGer D-6151/2023 E. 6.2 ff.) zu verweisen. Namentlich vermag der Beschwerdeführer aus seinen Ein- wänden betreffend Korruption bei der albanischen Polizei, deren Untätig- keit und Schutz von Privatpersonen bei Bedrohung durch das organisierte Verbrechen, wozu er auf eine Auskunft der Länderanalyse der Schweizeri- schen Flüchtlingshilfe (SFH) vom 14. Dezember 2021 («Albanien: Organi- siertes Verbrechen, Justiz und Korruption») und den Human Rights Report Albanien 2022 des Aussenministeriums der Vereinigten Staaten hinweist, nichts zu seinen Gunsten abzuleiten.</w:t>
      </w:r>
    </w:p>
    <w:p>
      <w:r>
        <w:rPr>
          <w:b/>
        </w:rPr>
        <w:t>E. 6.3</w:t>
      </w:r>
    </w:p>
    <w:p>
      <w:r>
        <w:t>Der Beschwerdeführer macht zudem eine allfällige Reflexverfolgung geltend. Er unterlässt es indessen überzeugend darzulegen, inwiefern eine solche vorliegen könnte. Eine Reflexverfolgung vorliegend ausser Be- tracht, weil – wie den gleichzeitig mit dem vorliegenden Urteil ergehenden Urteilen betreffend die Eltern, die Geschwister und die Grossmutter zu ent- nehmen ist, auch die weiteren Familienmitglieder des Beschwerdeführers die Flüchtlingseigenschaft nicht erfüllen.</w:t>
      </w:r>
    </w:p>
    <w:p>
      <w:r>
        <w:rPr>
          <w:b/>
        </w:rPr>
        <w:t>E. 6.4</w:t>
      </w:r>
    </w:p>
    <w:p>
      <w:r>
        <w:t>Das Bundesverwaltungsgericht gelangt nach dem Gesagten zum Schluss, dass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D-6149/2023 Seite 11</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t>D-6149/2023 Seite 12</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Be- schwerde auch in Berücksichtigung der geltend gemachten Intensität der Verfolgung nicht von einem realen Risiko einer verbotenen unmenschli- chen oder erniedrigenden Behandlung im Sinne von Art. 3 EMRK oder Art. 3 FoK auszugehen, ansonsten der Beschwerdeführer mit seiner Fami- lie nach dem Besuch von Verwandten in H._______ und in I._______ im Februar 2022 nicht freiwillig nach Albanien zurückgekehrt wäre.</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jungen und gesunden Mann mit Berufserfahrung. Es sollte ihm deshalb möglich sein, bei einer Rückkehr nach Albanien für seine wirtschaftliche Existenz zu sor- gen. Zudem verfügt er über ein tragfähiges Beziehungsnetz, da die ge- samte Familie mit ihm nach Albanien zurückkehren wird.</w:t>
      </w:r>
    </w:p>
    <w:p>
      <w:r>
        <w:rPr>
          <w:b/>
        </w:rPr>
        <w:t>E. 8.4.4</w:t>
      </w:r>
    </w:p>
    <w:p>
      <w:r>
        <w:t>Der Vollzug der Wegweisung erweist sich nach dem Gesagten so- wohl in genereller als auch individueller Hinsicht als zumutbar. Der</w:t>
      </w:r>
    </w:p>
    <w:p>
      <w:r>
        <w:t>D-6149/2023 Seite 13 Beschwerdeführer kann die Rückreise in sein Heimatland gemeinsam mit seinen Eltern, seinen beiden Geschwistern und seiner Grossmutter antre- ten, deren Beschwerden mit Urteilen des Bundesverwaltungsgerichts glei- 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dem Beschwerdeführer aufzuerlegen (Art. 63 Abs. 1 VwVG). Der in glei- cher Höhe geleistete Kostenvorschuss ist zur Bezahlung der Verfahrens- kosten zu verwenden.</w:t>
      </w:r>
    </w:p>
    <w:p>
      <w:r>
        <w:t>(Dispositiv nächste Seite)</w:t>
      </w:r>
    </w:p>
    <w:p>
      <w:r>
        <w:t>D-6149/2023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