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D-6143/2008 vom 1. Oktober 2008</w:t>
      </w:r>
    </w:p>
    <w:p>
      <w:r>
        <w:t>Bundesverwaltungsgericht, 2008-10-01, FR</w:t>
      </w:r>
    </w:p>
    <w:p>
      <w:r>
        <w:rPr>
          <w:b/>
        </w:rPr>
        <w:t xml:space="preserve">Quelle: </w:t>
      </w:r>
      <w:r>
        <w:t>https://mcp.opencaselaw.ch/entscheid/bvger_D-6143_2008</w:t>
      </w:r>
    </w:p>
    <w:p>
      <w:r>
        <w:t>FR: TAF D-6143/2008 du 1 octobre 2008</w:t>
      </w:r>
    </w:p>
    <w:p>
      <w:r>
        <w:t>IT: TAF D-6143/2008 del 1 ottobre 2008</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suffisamment étroit de causalité entre les préjudices subis et le départ du pays, ainsi qu'un lien matériel étroit de causalité entre les préjudices subis et le besoin de protection (cf. ATAF 2008/34 consid. 7.1 p. 507 s. ; ATAF 2008/12 consid. 5.2 p 154 s. ; ATAF 2008/4 consid. 5.4 p. 38 s. ; ATAF 2007/31 consid. 5.2 et 5.3).</w:t>
      </w:r>
    </w:p>
    <w:p>
      <w:r>
        <w:rPr>
          <w:b/>
        </w:rPr>
        <w:t>E. 3.1.1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[JICRA] 1998 n° 20 consid. 7 p. 179 s., JICRA 1997 n° 14 consid. 2a p. 106 s., JICRA 1996 n° 42 consid. 4a et 7d p. 367 et 370 s., JICRA 1996 n° 30 consid. 4a p. 288 s. ; Walter Stöckli, Asyl, in: Ausländerrecht, Handbücher für die Anwaltspraxis, vol. VIII, 2e éd. Bâle 2009, n° 11.17 p. 531 ; Minh Son Nguyen, Droit public des étrangers, Berne 2003, p. 444).</w:t>
      </w:r>
    </w:p>
    <w:p>
      <w:r>
        <w:rPr>
          <w:b/>
        </w:rPr>
        <w:t>E. 3.1.2</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CRA, que par application analogique de l'art. 1 C ch. 5 Conv., des raisons impérieuses tenant à des persécutions antérieures peuvent exceptionnellement faire échec à la condition liée à l'actualité du besoin de protection (cf. ATAF 2007/31 consid. 5.4 ; JICRA 2005 no 18 consid. 5.7.1 p. 164 ; JICRA 2003 no 8 consid. 8 p. 55, JICRA 2000 no 2 consid. 8a et 8b p. 20 s. et réf. cit., JICRA 1997 no 14 p. 101 ss ; Stöckli, op. cit., n° 11.18, p. 531 s. ; Nguyen, op. cit. p. 442 ss).</w:t>
      </w:r>
    </w:p>
    <w:p>
      <w:r>
        <w:rPr>
          <w:b/>
        </w:rPr>
        <w:t>E. 3.2</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no 9 consid. 5a et JICRA 1997 no 10 consid. 6 ainsi que les références de jurisprudence et de doctrine citées).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 1 consid. 6a, JICRA 1993 n° 21, JICRA 1993 n° 11 ; Organisation suisse d'aide aux réfugiés (OSAR) [édit.], Manuel de la procédure d'asile et de renvoi, Berne 2009, p. 188 s. ; Nguyen, op. cit., p. 447 ss ; Mario Gattiker, La procédure d'asile et de renvoi, OSAR édit., Berne 1999, p. 69 s. ; Alberto Achermann / Christina Hausammann, Les notions d'asile et de réfugié en droit suisse, in : Walter Kälin (édit.), Droit des réfugiés, enseignement de 3e cycle de droit 1990, Fribourg 1991, p. 44 ; Achermann / Hausammann, Handbuch des Asylrechts, 2e éd., Berne/Stuttgart 1991, p. 108 ss ; Walter Kälin, Grundriss des Asylverfahrens, Bâle/Francfort-sur-le-Main 1990, p. 126 et 143 ss ; Samuel Werenfels, Der Begriff des Flüchtlings im schweizerischen Asylrecht, Berne 1987, p. 287 ss). En ce sens, doivent être prises en considération les conditions existant dans le pays d'origine au moment de la décision sur la demande d'asile, respectivement sur le recours interjeté contre un refus d'asile, mais non les déductions ou les intentions du candidat à l'asile (cf. Werenfels, op. cit. p. 298 ; Haut Commissariat des Nations Unies pour les réfugiés, Guide des procédures et critères à appliquer pour déterminer le statut de réfugié [Guide HCR], Genève 1992, no 42, p. 13).</w:t>
      </w:r>
    </w:p>
    <w:p>
      <w:r>
        <w:rPr>
          <w:b/>
        </w:rPr>
        <w:t>E. 4.1</w:t>
      </w:r>
    </w:p>
    <w:p>
      <w:r>
        <w:t>Sous l'angle de leur pertinence, les actes de violence physique et mentale subis par le recourant revêtent un caractère particulièrement cruel. Ils sont constitutifs d'atteintes graves à son intégrité. Ils ont été perpétrés par des membres des forces armées ou d'autres groupes acquis à la cause des autorités russes dans la lutte contre les combattants tchéchènes ou les personnes supposées l'être. Ils s'expliquent par le contexte de haine régnant encore à l'époque des faits. Ils répondent donc à l'exigence d'intensité de la persécution et correspondent aux motifs de persécution exhaustivement énumérés par l'art. 3 LAsi, en particulier aux motifs ethniques (cf. JICRA 1996 no 17 consid. 6).</w:t>
      </w:r>
    </w:p>
    <w:p>
      <w:r>
        <w:rPr>
          <w:b/>
        </w:rPr>
        <w:t>E. 4.2</w:t>
      </w:r>
    </w:p>
    <w:p>
      <w:r>
        <w:t>Cela dit, force est de relever, de manière objective, qu'aucune menace visant l'intéressé de manière ciblée ne s'est faite jour après les événements de 2004. A la suite de ceux-ci, les tortionnaires de A._______ l'ont laissé en liberté, au même titre que sa mère. Ils n'ont ensuite exercé aucune surveillance sur eux et n'ont imposé aucune restriction quant à leur possibilité de se déplacer, auquel cas ils la leur auraient dûment signifiée. Si, d'une quelconque manière, A._______ et sa mère avaient été soupçonnés d'être actifs dans la lutte menée par les combattants tchétchènes, de leur avoir apporté de l'aide ou de détenir des informations utiles à leur sujet, il n'en aurait pas été ainsi. Certes, durant la période suivant directement l'enlèvement, ils auraient vécu dans une forme de clandestinité. Etant toujours au contact de proches, ils auraient toutefois aisément été retrouvés par les forces luttant contre la rébellion tchétchène si celles-ci en avaient fait une priorité. Enfin, et surtout, aux dires de l'intéressé et au vu des convocations militaires qui lui sont parvenues, sa mère et lui étaient enregistrés auprès des autorités de leur pays avant leur départ. Or celles-ci ne s'en sont d'aucune manière prises à eux. Ces constats suffisent à démontrer que A._______ n'était pas recherché ou même surveillé au moment de quitter le pays. Il n'avait, malgré son appartenance ethnique, pas de crainte objective d'y subir de nouvelles atteintes. Le Tribunal ne peut donc pas admettre que l'intéressé pouvait se prévaloir d'une crainte fondée de persécution au sens de l'art. 3 LAsi au moment de quitter son pays. Il ne peut ainsi pas admettre non plus l'existence d'un lien causalité temporel entre la survenance des préjudices, en septembre 2004, et le départ de la Fédération de Russie en juin 2006, quand bien même le sentiment d'insécurité persistant chez A._______, lequel n'avait plus été confronté à de sérieux dangers durant plus d'une année et demie, est à l'évidence compréhensible. Il ne saurait certes être imputé à l'intéressé le fait d'avoir tardé à quitter son pays. Le lien qui l'unissait à sa mère, vu son jeune âge, l'a en effet amené à suivre le destin de celle-ci. Il importe toutefois peu en l'espèce de connaître à la période à partir de laquelle se sont présentées au recourant des possibilités de fuite effectives. Il convient plutôt de constater que c'est bien l'absence d'attention portée par les autorités russes à l'endroit de l'intéressé qui explique le fait que sa mère n'ait pas quitté le pays avec son fils après les actes survenus en 2004. En présence de réels dangers pour son enfant, celle-ci n'aurait pas hésité à fuir immédiatement. Tel n'est manifestement pas le cas. Au contraire, elle s'est enregistrée auprès des autorités avec son fils, preuve qu'elle ne craignait plus que son fils soit à nouveau l'objet de sérieux préjudices. Ne change rien à ce constat le fait que l'on ne peut pas exiger, dans tous les cas et quelles que soient les circonstances de l'espèce, d'un adolescent qu'il prenne l'initiative de fuir son pays au même titre qu'une personne adulte. Dès lors qu'il ne satisfaisait pas aux conditions pour se voir reconnaître la qualité de réfugié au moment du départ de son pays, le recourant ne peut se prévaloir de raisons impérieuses tenant à des persécutions subies (cf. JICRA 2000 no 2 consid. 8b p. 20 s.).</w:t>
      </w:r>
    </w:p>
    <w:p>
      <w:r>
        <w:rPr>
          <w:b/>
        </w:rPr>
        <w:t>E. 4.3</w:t>
      </w:r>
    </w:p>
    <w:p>
      <w:r>
        <w:t>En ce qui concerne enfin les craintes de sanctions invoquées par A._______ en raison de son refus d'accomplir ses obligations militaires, le Tribunal doit rappeler que les poursuites pour insoumission (refus d'un civil d'accomplir ses obligations militaires et de se mettre à la disposition des autorités militaires qui l'ont convoqué) ne constituent, en principe, pas des persécutions, dès lors que tout Etat est légitimé à astreindre ses citoyens à des obligations militaires (cf. Guide HCR, op. cit. p. 43 ss ; Werenfels, op. cit. p. 258). Une éventuelle sanction pour insoumission ou désertion ne constitue une persécution déterminante en matière d'asile que si, pour un des motifs énoncés à l'art. 3 LAsi, la personne concernée est punie plus sévèrement que ne le serait une autre dans la même situation, ou si la peine infligée est démesurément sévère ou encore si l'enrôlement vise à exposer la personne à de graves préjudices, pour des motifs énumérés à l'art. 3 LAsi toujours ou, enfin, si l'accomplissement du service militaire impliquerait sa participation à des actions prohibées par le droit international (JICRA 2006 n° 3 consid. 4.2 p. 32 s, JICRA 2004 n° 2 consid. 6b aa p. 16 ss ; Christa Luterbacher, Die flüchtlingsrechtliche Behandlung von Dienstverweigerung und Desertion, Bâle, 2004 p. 36 ss). En l'occurrence, l'intéressé a invoqué les scandales dénoncés publiquement concernant les cruelles pratiques et importants problèmes d'organisation dans l'armée russe. Ce faisant, il a fait valoir les dures conditions auxquelles peuvent être soumises les personnes engagées dans l'armée, indépendamment de considérations ethniques, politiques ou religieuses. Les craintes alléguées n'entrent donc pas dans les prévisions de l'art. 3 LAsi telles que définies ci-dessus.</w:t>
      </w:r>
    </w:p>
    <w:p>
      <w:r>
        <w:rPr>
          <w:b/>
        </w:rPr>
        <w:t>E. 4.4</w:t>
      </w:r>
    </w:p>
    <w:p>
      <w:r>
        <w:t>Il s'ensuit que le recours, lequel ne porte que sur le refus de reconnaître la qualité de réfugié à l'intéressé et de lui octroyer l'asile, doit être rejeté.</w:t>
      </w:r>
    </w:p>
    <w:p>
      <w:r>
        <w:rPr>
          <w:b/>
        </w:rPr>
        <w:t>E. 5</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La demande d'assistance judiciaire ayant cependant été admise, le 1er octobre 2008, il y a lieu de statuer sans frais. (dispositif page suivante)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