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D-6136/2023 vom 15. November 2023</w:t>
      </w:r>
    </w:p>
    <w:p>
      <w:r>
        <w:t>Bundesverwaltungsgericht, 2023-11-15, DE</w:t>
      </w:r>
    </w:p>
    <w:p>
      <w:r>
        <w:rPr>
          <w:b/>
        </w:rPr>
        <w:t xml:space="preserve">Quelle: </w:t>
      </w:r>
      <w:r>
        <w:t>https://mcp.opencaselaw.ch/entscheid/bvger_D-6136_2023</w:t>
      </w:r>
    </w:p>
    <w:p>
      <w:r>
        <w:t>FR: TAF D-6136/2023 du 15 novembre 2023</w:t>
      </w:r>
    </w:p>
    <w:p>
      <w:r>
        <w:t>IT: TAF D-6136/2023 del 15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 Der Vollständigkeit halber ist anzumerken, dass der Beschwerdeführer am 6. November 2023 als verschwunden gemeldet wurde. Nachdem er die rubrizierte Rechtsvertreterin gemäss eingereichter Vollmacht indessen erst am 7. November 2023 mandatiert hatte und er am 12. November 2023 ins Bundesasylzentrum zurückkehrte, besteht keine Veranlassung zu Weiterungen in Bezug auf ein Fortbestehen des Rechtsschutzinteresses.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Vorab ist zu prüfen, ob die vom Beschwerdeführer erhobene verfahrensrechtliche Rüge geeignet ist, eine Kassation der angefochtenen Verfügung herbeizuführen.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3.3</w:t>
      </w:r>
    </w:p>
    <w:p>
      <w:r>
        <w:t>Der Beschwerdeführer rügt eine unrichtige Sachverhaltsermittlung durch die Vorinstanz. Er sei nicht - wie vom SEM behauptet - (...), sondern (...), was im vorliegenden Fall besonders relevant sei.</w:t>
      </w:r>
    </w:p>
    <w:p>
      <w:r>
        <w:rPr>
          <w:b/>
        </w:rPr>
        <w:t>E. 3.4</w:t>
      </w:r>
    </w:p>
    <w:p>
      <w:r>
        <w:t>Eine Überprüfung der Akten ergibt, dass die Vorinstanz den Sachverhalt vollständig und richtig erstellt hat. Das SEM stützt sich auf die Aussage des Beschwerdeführers im Rahmen des persönlichen Gesprächs vom 24. August 2023, wonach er aufgrund seiner (...) in seinem Heimatland viele Probleme gehabt habe. Der Beschwerdeführer hat die protokollierte Aussage unterschriftlich bestätigt (vgl. act. 1270521 - 15/2 S. 2), weshalb dem SEM keine unrichtige Sachverhaltsermittlung vorgeworfen werden kann. Festzuhalten bleibt sodann, dass sich das SEM angesichts der Angaben des Beschwerdeführers zum medizinischen Sachverhalt (vgl. a.a.O.) auch nicht zu weiteren diesbezüglichen Abklärungen veranlasst sehen musste.</w:t>
      </w:r>
    </w:p>
    <w:p>
      <w:r>
        <w:rPr>
          <w:b/>
        </w:rPr>
        <w:t>E. 3.5</w:t>
      </w:r>
    </w:p>
    <w:p>
      <w:r>
        <w:t>Die formelle Rüge erweist sich angesichts dieser Sachlage als unbegründet. Eine Rückweisung an die Vorinstanz ist nicht angezeigt.</w:t>
      </w:r>
    </w:p>
    <w:p>
      <w:r>
        <w:rPr>
          <w:b/>
        </w:rPr>
        <w:t>E. 3.6</w:t>
      </w:r>
    </w:p>
    <w:p>
      <w:r>
        <w:t>Ergänzend ist darauf hinzuweisen, dass die Beurteilung der Asylgründe nicht Gegenstand des vorliegenden Dublin-Verfahrens ist, sondern einzig das Feststellen des für das Asylverfahren zuständigen Dublin-Mitgliedstaates.</w:t>
      </w:r>
    </w:p>
    <w:p>
      <w:r>
        <w:rPr>
          <w:b/>
        </w:rPr>
        <w:t>E. 4.1</w:t>
      </w:r>
    </w:p>
    <w:p>
      <w:r>
        <w:t>Nachfolgend ist zu prüfen, ob die Vorinstanz zu Recht auf das Asylgesuch des Beschwerdeführers nicht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Nachdem die schwedischen Behörden dem Übernahmegesuch des SEM gestützt auf Art. 12 Abs. 4 Dublin-III-VO innert der in Art. 22 Abs. 1 Dublin-III-VO festgelegten Frist zugestimmt haben, ist die grundsätzliche Zuständigkeit Schwedens gegeben. Dies wird vom Beschwerdeführer denn auch anerkannt.</w:t>
      </w:r>
    </w:p>
    <w:p>
      <w:r>
        <w:rPr>
          <w:b/>
        </w:rPr>
        <w:t>E. 4.5</w:t>
      </w:r>
    </w:p>
    <w:p>
      <w:r>
        <w:t>Der Beschwerdeführer beruft sich indes auf eine direkte Zuständigkeit der Schweiz, weil zwischen ihm und seinem in der Schweiz lebenden Bruder ein besonderes Abhängigkeitsverhältnis im Sinne von Art. 16 Abs. 1 Dublin-III-VO vorliege.</w:t>
      </w:r>
    </w:p>
    <w:p>
      <w:r>
        <w:rPr>
          <w:b/>
        </w:rPr>
        <w:t>E. 4.5.1</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des BVGer E-3894/2023 vom 17. Juli 2023 E. 9.3.2). Gemäss Praxis des Bundesverwaltungsgerichts begründet das Bedürfnis nach affektiver oder psychologischer Unterstützung durch die Angehörigen allein grundsätzlich kein Abhängigkeitsverhältnis im Sinne von Art. 16 Abs. 1 Dublin-III-VO (vgl. BVGE 2017 VI/5 E. 8.3.5; Urteil des BVGer E-317/2022 vom 10. Februar 2023 E. 7.2.1).</w:t>
      </w:r>
    </w:p>
    <w:p>
      <w:r>
        <w:rPr>
          <w:b/>
        </w:rPr>
        <w:t>E. 4.5.2</w:t>
      </w:r>
    </w:p>
    <w:p>
      <w:r>
        <w:t>Weder der pauschale Hinweis auf die Nähe und Intensität des Familienverhältnisses noch das angeblich zwischenzeitlich eingetretene Abhängigkeitsverhältnis, wofür den Akten keine belegten Anhaltspunkte zu entnehmen sind, führen zur Zuständigkeit der Schweiz. Zwar ist durchaus nachvollziehbar, dass die Nähe von dem Beschwerdeführer vertrauten Personen erwünscht ist, dies vermag aber weder die Hilfsbedürftigkeit noch ein Abhängigkeitsverhältnis im Sinne von Art. 16 Abs. 1 Dublin-III-VO aufzuzeigen.</w:t>
      </w:r>
    </w:p>
    <w:p>
      <w:r>
        <w:rPr>
          <w:b/>
        </w:rPr>
        <w:t>E. 4.6</w:t>
      </w:r>
    </w:p>
    <w:p>
      <w:r>
        <w:t>Im Lichte von Art. 3 Abs. 2 Dublin-III-VO ist zu prüfen, ob es wesentliche Gründe für die Annahme gibt, das Asylverfahren und die Aufnahmebedingungen für Asylsuchende in Schweden würden systemische Schwachstellen aufweisen, die eine Gefahr einer unmenschlichen oder entwürdigenden Behandlung im Sinne des Artikels 4 der EU-Grundrechtecharta mit sich bringen würden.</w:t>
      </w:r>
    </w:p>
    <w:p>
      <w:r>
        <w:rPr>
          <w:b/>
        </w:rPr>
        <w:t>E. 4.6.1</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4.6.2</w:t>
      </w:r>
    </w:p>
    <w:p>
      <w:r>
        <w:t>Unter diesen Umständen ist die Anwendung von Art. 3 Abs. 2 Dublin-III-VO nicht gerechtfertigt, was vom Beschwerdeführer im Übrigen auch nicht geltend gemacht wird.</w:t>
      </w:r>
    </w:p>
    <w:p>
      <w:r>
        <w:rPr>
          <w:b/>
        </w:rPr>
        <w:t>E. 4.7.1</w:t>
      </w:r>
    </w:p>
    <w:p>
      <w:r>
        <w:t>Der Beschwerdeführer fordert mit seinem Vorbringen, es bestehe ein sehr nahes und intensives Familien- und inzwischen Abhängigkeitsverhältnis zwischen ihm und seinem in der Schweiz lebenden Bruder,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4.7.2</w:t>
      </w:r>
    </w:p>
    <w:p>
      <w:r>
        <w:t>Aus dem Hinweis auf seinen in der Schweiz lebenden Bruder sowie dessen Ehefrau vermag der Beschwerdeführer nichts zu seinen Gunsten abzuleiten. Gemäss Art. 2 Bst. g Dublin-III-VO umfasst der Begriff "Familienangehörige" nur die Kernfamilie, das heisst Ehegatten, Lebenspartnerinnen und Lebenspartner sowie minderjährige Kinder. Geschwister, Neffen, Cousins sowie Onkel und Tanten fallen nicht unter den vorgenannten Definitionsbereich. Es besteht auch im Lichte von Art. 8 EMRK keine völkerrechtliche Verpflichtung der Schweiz zu einem Selbsteintritt nach Art. 17 Abs. 1 Dublin-III-VO.</w:t>
      </w:r>
    </w:p>
    <w:p>
      <w:r>
        <w:rPr>
          <w:b/>
        </w:rPr>
        <w:t>E. 4.7.3</w:t>
      </w:r>
    </w:p>
    <w:p>
      <w:r>
        <w:t>Es ist in diesem Zusammenhang darauf hinzuweisen, dass das Dublin-System auf klaren Zuständigkeitsregeln beruht und den Gesuchstellenden kein Recht einräumt, den ihren Antrag prüfenden Staat selbst auszuwählen (vgl. BVGE 2010/45 E. 8.3).</w:t>
      </w:r>
    </w:p>
    <w:p>
      <w:r>
        <w:rPr>
          <w:b/>
        </w:rPr>
        <w:t>E. 4.7.4</w:t>
      </w:r>
    </w:p>
    <w:p>
      <w:r>
        <w:t>Schliesslich sprechen auch keine medizinischen Gründe gegen eine Überstellung nach Schweden. Eine zwangsweise Rückweisung von Personen mit gesundheitlichen Problemen kann nur ganz ausnahmsweise einen Verstoss gegen Art. 3 EMRK darstellen (vgl. BVGE 2011/9 E. 7 sowie Urteil des Europäischen Gerichtshofs für Menschenrechte [EGMR] Paposhvili gegen Belgien 13. Dezember 2016, Grosse Kammer 41738/10, §§ 180-193 m.w.H.). Eine solche Situation ist vorliegend nicht gegeben. Der Beschwerdeführer führte im Rahmen des Dublin-Gesprächs aus, er sei mental angeschlagen und leide unter (...). Auf Beschwerdeebene wird geltend gemacht, er leide unter einer starken (...) und zudem sei anzunehmen, dass er aufgrund des Erlebten unter einer (...) leide. Belege hierzu reichte der Beschwerdeführer nicht ein. Ebenso wenig ergeben sich Hinweise auf weitere aktuell bestehende, schwerwiegendere gesundheitliche Probleme aus den Akten. Es kann denn auch nicht angenommen werden, dass die Überstellung des Beschwerdeführers nach Schweden zu einer ernsthaften Gefährdung des Gesundheitszustands im Sinne der massgeblichen Rechtsprechung führen würde. Im Übrigen verfügt Schweden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 einschliesslich einer geeigneten psychologischen Betreuung - zu gewähren (Art. 19 Abs. 2 Aufnahmerichtlinie). Es gibt keine Anhaltspunkte dafür, dass Schweden dem Beschwerdeführer allenfalls erforderliche medizinische Behandlungen verweigern würde. Die schweizerischen Behörden, die mit dem Vollzug der angefochtenen Verfügung beauftragt sind, würden - falls nötig - den medizinischen Umständen bei der Bestimmung der konkreten Modalitäten der Überstellung des Beschwerdeführers Rechnung tragen und die schwedischen Behörden vorgängig in geeigneter Weise über die spezifischen medizinischen Umstände informieren (Art. 31 f. Dublin-III-VO).</w:t>
      </w:r>
    </w:p>
    <w:p>
      <w:r>
        <w:rPr>
          <w:b/>
        </w:rPr>
        <w:t>E. 4.8</w:t>
      </w:r>
    </w:p>
    <w:p>
      <w:r>
        <w:t>Nach dem Gesagten konnte der Beschwerdeführer kein konkretes und ernsthaftes Risiko dartun, wonach seine Überstellung nach Schweden die Verletzung völkerrechtlicher Bestimmungen zur Folge hätte.</w:t>
      </w:r>
    </w:p>
    <w:p>
      <w:r>
        <w:rPr>
          <w:b/>
        </w:rPr>
        <w:t>E. 4.9</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Schweden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Die Beschwerde ist aufgrund des Gesagten abzuweisen und die Verfügung des SEM zu bestätigen.</w:t>
      </w:r>
    </w:p>
    <w:p>
      <w:r>
        <w:rPr>
          <w:b/>
        </w:rPr>
        <w:t>E. 8</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9.1</w:t>
      </w:r>
    </w:p>
    <w:p>
      <w:r>
        <w:t>Die Gesuche um Gewährung der unentgeltlichen Prozessführung und amtlichen Rechtsverbeiständung sind abzuweisen, da die Begehren - wie sich aus den vorstehenden Erwägungen ergibt - als aussichtslos zu bezeichnen sind.</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