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D-6136/2017 vom 17. Januar 2018</w:t>
      </w:r>
    </w:p>
    <w:p>
      <w:r>
        <w:t>Bundesverwaltungsgericht, 2018-01-17, FR</w:t>
      </w:r>
    </w:p>
    <w:p>
      <w:r>
        <w:rPr>
          <w:b/>
        </w:rPr>
        <w:t xml:space="preserve">Quelle: </w:t>
      </w:r>
      <w:r>
        <w:t>https://mcp.opencaselaw.ch/entscheid/bvger_D-6136_2017</w:t>
      </w:r>
    </w:p>
    <w:p>
      <w:r>
        <w:t>FR: TAF D-6136/2017 du 17 janvier 2018</w:t>
      </w:r>
    </w:p>
    <w:p>
      <w:r>
        <w:t>IT: TAF D-6136/2017 del 17 gennaio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Cette exception n'est pas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(ATAF 2012/4 consid. 3.2.1 et réf. citées).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il ressort du dossier qu'après avoir déposé une première demande d'asile en Suisse le (...) 2016 et avoir été transféré en Italie le (...) 2017 en exécution de la décision de non-entrée en matière du SEM du (...) 2016, A._______ est revenu en Suisse et y a déposé une deuxième demande d'asile en date du (...) 2017.</w:t>
      </w:r>
    </w:p>
    <w:p>
      <w:r>
        <w:rPr>
          <w:b/>
        </w:rPr>
        <w:t>E. 3.2</w:t>
      </w:r>
    </w:p>
    <w:p>
      <w:r>
        <w:t>En cas de demande multiple au sens de l'art. 111c LAsi, le SEM doit entamer une nouvelle procédure Dublin s'il souhaite procéder à un nouveau transfert du requérant dans l'Etat Dublin compétent (cf. à ce sujet arrêt E-4700/2014 du 11 mai 2017, prévu pour publication, consid. 4.3.3).</w:t>
      </w:r>
    </w:p>
    <w:p>
      <w:r>
        <w:rPr>
          <w:b/>
        </w:rPr>
        <w:t>E. 3.3</w:t>
      </w:r>
    </w:p>
    <w:p>
      <w:r>
        <w:t>Le (...) 2017, le Secrétariat d'Etat a dès lors soumis aux autorités italiennes compétentes, dans le délai fixé à l'art. 23 par. 2 du règlement Dublin III, une requête aux fins de reprise en charge du prénommé, fondée sur l'art. 18 par. 1 point b de ce même règlement.</w:t>
      </w:r>
    </w:p>
    <w:p>
      <w:r>
        <w:rPr>
          <w:b/>
        </w:rPr>
        <w:t>E. 3.4</w:t>
      </w:r>
    </w:p>
    <w:p>
      <w:r>
        <w:t>Lesdites autorités ayant expressément accepté la demande de reprise en charge de l'intéressé, en date du (...) 2017, elles ont reconnu leur compétence pour traiter sa demande d'asile.</w:t>
      </w:r>
    </w:p>
    <w:p>
      <w:r>
        <w:rPr>
          <w:b/>
        </w:rPr>
        <w:t>E. 3.5</w:t>
      </w:r>
    </w:p>
    <w:p>
      <w:r>
        <w:t>En tout état de cause, la compétence de l'Italie avait déjà été déterminée à la suite du dépôt de la première demande d'asile du recourant sur le territoire des Etats membres Dublin (en l'occurrence en Suisse, le [...] 2016). La responsabilité de l'Italie n'a pas cessé depuis lors, l'intéressé n'ayant pas établi avoir quitté le territoire des Etats membres Dublin durant plus de trois mois (art. 19 du règlement Dublin III).</w:t>
      </w:r>
    </w:p>
    <w:p>
      <w:r>
        <w:rPr>
          <w:b/>
        </w:rPr>
        <w:t>E. 3.6</w:t>
      </w:r>
    </w:p>
    <w:p>
      <w:r>
        <w:t>Dans ce contexte, l'argument du recourant selon lequel l'art. 9 du règlement Dublin III trouverait application doit être écarté puisque, tel que déjà relevé précédemment (cf. supra, consid. 2.3), il n'y a pas de nouvel examen des critères de compétence prévus au chapitre III dudit règlement dans le cadre d'une procédure de reprise en charge (ATAF 2012/4 consid. 3.2.1 et réf. citées).</w:t>
      </w:r>
    </w:p>
    <w:p>
      <w:r>
        <w:rPr>
          <w:b/>
        </w:rPr>
        <w:t>E. 3.7</w:t>
      </w:r>
    </w:p>
    <w:p>
      <w:r>
        <w:t>Partant, la responsabilité de l'Italie pour l'examen de la demande d'asile de A._______ est établie.</w:t>
      </w:r>
    </w:p>
    <w:p>
      <w:r>
        <w:rPr>
          <w:b/>
        </w:rPr>
        <w:t>E. 4.1</w:t>
      </w:r>
    </w:p>
    <w:p>
      <w:r>
        <w:t>Cela étant, au vu de l'art. 3 par. 2 al.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 A cet égard,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S'agissant de l'Italie, il est certes notoire que les autorités de ce pays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En effet,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Ainsi, 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Cela étant, il n'y a pas lieu d'admettre que cet Etat connaît des défaillances systémiques au sens de l'art. 3 par. 2 al. 2 du règlement Dublin III, si bien que l'application de cette disposition ne se justifie pas en l'espèce.</w:t>
      </w:r>
    </w:p>
    <w:p>
      <w:r>
        <w:rPr>
          <w:b/>
        </w:rPr>
        <w:t>E. 4.2</w:t>
      </w:r>
    </w:p>
    <w:p>
      <w:r>
        <w:t>En second lieu, la présomption de sécurité peut également être renversée en présence d'indices sérieux que, dans le cas concret, les autorités de l'Etat membre désigné comme étant responsable ne respecteraient pas le droit international (cf. ATAF 2010/45 consid. 7.4 et 7.5).</w:t>
      </w:r>
    </w:p>
    <w:p>
      <w:r>
        <w:rPr>
          <w:b/>
        </w:rPr>
        <w:t>E. 4.3</w:t>
      </w:r>
    </w:p>
    <w:p>
      <w:r>
        <w:t>En l'occurrence, le recourant a fait valoir en substance qu'au vu des liens qu'il entretient avec B._______, sa prétendue épouse, respectivement avec leurs enfants communs C._______ et D._______, un transfert vers l'Italie violerait l'art. 8 CEDH. Cela étant, il a sollicité l'application de la clause discrétionnaire prévue à l'art. 17 par. 1 du règlement Dublin III (clause de souveraineté).</w:t>
      </w:r>
    </w:p>
    <w:p>
      <w:r>
        <w:rPr>
          <w:b/>
        </w:rPr>
        <w:t>E. 4.3.1</w:t>
      </w:r>
    </w:p>
    <w:p>
      <w:r>
        <w:t>Selon la jurisprudence du Tribunal fédéral, pour pouvoir invoquer le droit au respect de la vie familiale consacré à l'art. 8 CEDH, le requérant doit justifier d'une relation étroite et effective avec une personne de sa famille résidant en Suisse. Une telle relation est en principe présumée s'agissant de rapports entretenus dans le cadre d'une famille au sens étroit (famille nucléaire), et plus particulièrement entre époux ou entre parents et enfants mineurs vivant en ménage commun (cf. en ce sens ATAF 2008/47 consid. 4.1 ; 2007/45 consid. 5.3 ; cf. également ATF 137 I 113 consid. 6.1; 135 I 143 consid. 1.3.2 ; cf. arrêt du Tribunal fédéral 2C_639/2012 du 13 février 2013 consid. 1.2.2). Selon la jurisprudence de la CourEDH, reprise par le Tribunal fédéral en matière de droit des étrangers,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arrêts erife Yigit c. Turquie du 2 novembre 2011, n° 3976/05, § 94 et 96 et réf. cit. ; Emonet et autres c. Suisse du 13 décembre 2007, n°39051/03, § 33 à 36; voir aussi : ATF 137 I 113 consid. 6.1 ; arrêts du Tribunal fédéral 2C_190/2011 du 23 novembre 2011 consid. 3.1 ; 2C_661/2010 du 31 janvier 2011 consid. 3).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2C_196/2014 du 19 mai 2014 consid. 5.1 ; 2C_1035/2012 du 21 décembre 2012 consid. 5.1 ; 2C_97/2010 du 4 novembre 2010 consid. 3.2). Une relation entre personnes qui ne cohabitent pas peut également entrer dans le champ de protection de l'art. 8 CEDH, puisque l'existence ou l'absence d'une « vie familiale » est d'abord une question de fait dépendant de la réalité pratique de liens personnels étroits (cf. arrêts de la CourEDH Brauer c. Allemagne du 28 mai 2009, no 3545/04, § 30 ; L. c. Pays-Bas du 1er juin 2004, no 45582/99, § 36). En particulier, lorsqu'il s'agit d'une relation entre un enfant né hors mariage et son père naturel, les facteurs à prendre en compte comprennent la nature de la relation entre les parents naturels, ainsi que l'intérêt et l'attachement manifestés par le père naturel pour l'enfant avant et après la naissance (cf. ibidem).</w:t>
      </w:r>
    </w:p>
    <w:p>
      <w:r>
        <w:rPr>
          <w:b/>
        </w:rPr>
        <w:t>E. 4.3.2</w:t>
      </w:r>
    </w:p>
    <w:p>
      <w:r>
        <w:t>En l'espèce, en ce qui concerne la relation entre l'intéressé et B._______, le Tribunal relève tout d'abord, à l'instar de l'autorité intimée et tel qu'il l'avait déjà fait dans son arrêt D-7084/2016 du 12 janvier 2017 (cf. consid. 4.4.), que le lien matrimonial qui les unirait n'est pas établi et qu'il ne saurait en tout état être reconnu. En effet, il ne figure au dossier aucun acte original attestant du mariage entre le recourant et celle qu'il présente comme son épouse ni de surcroît aucun élément démontrant que le mariage entre B._______ et son premier époux, E._______, a effectivement été dissous. Par ailleurs, il ressort du dossier que le recourant n'a pas la même adresse que B._______. Invité par le Tribunal à étayer ses allégations selon lesquelles il ferait tout de même vie commune avec elle, celui-ci n'a nullement réagi. Dans ce contexte, il n'y a pas lieu de considérer que leur relation a atteint le degré de stabilité et d'intensité requis pour pouvoir être assimilée à une union conjugale ni qu'elle reflète des liens personnels étroits, au sens de la jurisprudence précitée. Quant à la relation que A._______ entretient avec C._______ et D._______, force est de constater que le prénommé a certes été reconnu comme étant leur père, tel que l'attestent les extraits du registre suisse de l'état civil produits à l'appui du recours. Cependant, le dossier ne contient aucun autre élément qui justifierait que le Tribunal qualifie cette relation d'étroite et effective et la juge dès lors digne de protection. En particulier et comme déjà mentionné précédemment, le recourant a été invité par le Tribunal à démontrer qu'il fait effectivement vie commune avec ses enfants par décision incidente du (...) 2017 puis, par ordonnance du (...) 2017, à déposer ses observations sur la réponse du SEM, accompagnées le cas échéant des moyens de preuve correspondants. Il n'a toutefois pas répondu. Or il convient de rappeler à cet égard qu'en application des art. 8 LAsi et 13 PA, il appartient au recourant de démontrer les faits qu'il allègue. Par conséquent, force est de constater que l'intéressé n'a pas établi qu'il entretenait des contacts étroits et suivis avec ses enfants.</w:t>
      </w:r>
    </w:p>
    <w:p>
      <w:r>
        <w:rPr>
          <w:b/>
        </w:rPr>
        <w:t>E. 4.3.3</w:t>
      </w:r>
    </w:p>
    <w:p>
      <w:r>
        <w:t>Partant, le recourant ne peut se prévaloir d'une vie familiale protégée par l'art. 8 CEDH et son transfert vers l'Italie n'emporte pas violation de ladite disposition.</w:t>
      </w:r>
    </w:p>
    <w:p>
      <w:r>
        <w:rPr>
          <w:b/>
        </w:rPr>
        <w:t>E. 4.4</w:t>
      </w:r>
    </w:p>
    <w:p>
      <w:r>
        <w:t>En outre, A._______ n'a pas démontré l'existence d'un risque concret que les autorités italiennes refuseraient de le reprendre en charge et de mener à terme l'examen de sa demande de protection, en violation de la directive Procédure. Il n'a en particulier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Ensuite, il n'a pas démontré que ses conditions d'existence en Italie revêtiraient, en cas de transfert dans ce pays, un tel degré de pénibilité et de gravité qu'elles seraient constitutives d'un traitement contraire à l'art. 4 de la CharteEU, à l'art. 3 CEDH ou encore à l'art. 3 Conv. torture. Il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w:t>
      </w:r>
    </w:p>
    <w:p>
      <w:r>
        <w:rPr>
          <w:b/>
        </w:rPr>
        <w:t>E. 4.5</w:t>
      </w:r>
    </w:p>
    <w:p>
      <w:r>
        <w:t>Par conséquent, le transfert de l'intéressé vers l'Italie n'est pas contraire aux obligations découlant de dispositions conventionnelles auxquelles la Suisse est liée.</w:t>
      </w:r>
    </w:p>
    <w:p>
      <w:r>
        <w:rPr>
          <w:b/>
        </w:rPr>
        <w:t>E. 4.6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 du TAF E-1636/2017 du 22 mars 2017 sur l'existence d'une voie de recours en fait et en droit seulement).</w:t>
      </w:r>
    </w:p>
    <w:p>
      <w:r>
        <w:rPr>
          <w:b/>
        </w:rPr>
        <w:t>E. 4.7</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4.8</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5</w:t>
      </w:r>
    </w:p>
    <w:p>
      <w:r>
        <w:t>Au vu de ce qui précède, c'est à bon droit que le SEM n'est pas entré en matière sur la demande d'asile de l'intéressé, en application de l'art. 31a al. 1 let. b LAsi, et qu'il a prononcé son transfert de la Suisse vers l'Italie, en application de l'art. 44 LAsi, aucune exception à la règle générale du renvoi n'étant réalisée (art. 32 OA 1). Pour le surplus, il convient de renvoyer aux considérants de la décision attaquée, dès lors que ceux-ci sont suffisamment explicites et motivés (art. 109 al. 3 LTF, par renvoi de l'art. 4 PA).</w:t>
      </w:r>
    </w:p>
    <w:p>
      <w:r>
        <w:rPr>
          <w:b/>
        </w:rPr>
        <w:t>E. 6</w:t>
      </w:r>
    </w:p>
    <w:p>
      <w:r>
        <w:t>Par conséquent, le recours doit être rejeté.</w:t>
      </w:r>
    </w:p>
    <w:p>
      <w:r>
        <w:rPr>
          <w:b/>
        </w:rPr>
        <w:t>E. 7</w:t>
      </w:r>
    </w:p>
    <w:p>
      <w:r>
        <w:t>L'intéressé n'ayant pas apporté la preuve de son indigence, alors même qu'il a été invité à le faire par décision incidente du (...) 2017, la requête d'assistance judiciaire partielle est rejetée.</w:t>
      </w:r>
    </w:p>
    <w:p>
      <w:r>
        <w:rPr>
          <w:b/>
        </w:rPr>
        <w:t>E. 8</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sans lui 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