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D-6131/2012 vom 28. Mai 2013</w:t>
      </w:r>
    </w:p>
    <w:p>
      <w:r>
        <w:t>Bundesverwaltungsgericht, 2013-05-28, DE</w:t>
      </w:r>
    </w:p>
    <w:p>
      <w:r>
        <w:rPr>
          <w:b/>
        </w:rPr>
        <w:t xml:space="preserve">Quelle: </w:t>
      </w:r>
      <w:r>
        <w:t>https://mcp.opencaselaw.ch/entscheid/bvger_D-6131_2012</w:t>
      </w:r>
    </w:p>
    <w:p>
      <w:r>
        <w:t>FR: TAF D-6131/2012 du 28 mai 2013</w:t>
      </w:r>
    </w:p>
    <w:p>
      <w:r>
        <w:t>IT: TAF D-6131/2012 del 28 maggio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 welches ein Asylgesuch aus dem Ausland nach altem Recht zum Gegenstand hat -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 Wird demnach nachfolgend auf das AsylG oder Verordnungstexte verwiesen, bezieht sich dies stets auf die bisherige Fassung der entsprechenden Bestimmungen.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Gemäss Aktenlage erfolgte kein Datentransfer zu den heimatli­chen Behörden der Beschwerdeführerin. Der entsprechende Eventualan­trag (Mitteilung in einer separaten Verfügung) erweist sich mithin als ge­gen­standslos.</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Der Umstand, dass das vorliegende Asylgesuch nicht bei einer schweizerischen Vertretung im Ausland gestellt, sondern direkt beim BFM eingereicht wurde, ist nicht massgeblich (vgl. dazu BVGE 2011/39 E. 3).</w:t>
      </w:r>
    </w:p>
    <w:p>
      <w:r>
        <w:rPr>
          <w:b/>
        </w:rPr>
        <w:t>E. 5.3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Art. 52 Abs. 2 AsylG).</w:t>
      </w:r>
    </w:p>
    <w:p>
      <w:r>
        <w:rPr>
          <w:b/>
        </w:rPr>
        <w:t>E. 6</w:t>
      </w:r>
    </w:p>
    <w:p>
      <w:r>
        <w:t>Gemäss Praxis des Bundesverwaltungsgerichts ist die asylsuchende Per­son im Auslandverfahren in der Regel zu befragen. Davon kann nur abgewi­chen werden, wenn eine Befragung faktisch oder aus organisatori­schen beziehungsweise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(vgl. BVGE 2007/30 E. 5). Das BFM hat keine Befragung durchgeführt und den damit einhergehen­den Ver­fahrensumständen im Rahmen der Zwischenverfü­gung vom 8. Oktober 2012 hinreichend Rechnung getragen.</w:t>
      </w:r>
    </w:p>
    <w:p>
      <w:r>
        <w:rPr>
          <w:b/>
        </w:rPr>
        <w:t>E. 7.1</w:t>
      </w:r>
    </w:p>
    <w:p>
      <w:r>
        <w:t>In Übereinstimmung mit der Vorinstanz ist zunächst festzustellen, dass eine flüchtlingsrechtlich relevante Gefährdung der Beschwerdefüh­re­rin im Falle ihrer Rückkehr nach Eritrea durchaus realistisch erscheint. Es besteht aufgrund der Aktenlage kein Anlass, ihr Aufgebot in die eritrei­sche Armee zu bezweifeln. Es ist gerichtsnotorisch, dass das Vorgehen der eritreischen Behörden bezüglich der Einziehung von Wehrdienstpflichti­gen willkürlich ist. Demnach ist es durchaus möglich, dass die Beschwerdeführerin vor ihrer Flucht nach Äthiopien noch wäh­rend der Schulzeit einen Einrückungsbefehl erhalten hat und somit in Kon­takt mit den Behörden stand und hätte rekrutiert werden sollen. Sie be­findet sich aktuell indes in Äthiopien, was hinsichtlich der bei ei­nem im Ausland gestell­ten Asylgesuch weiter zu prüfenden Frage, ob ihr die Auf­nahme in einem Drittstaat zugemutet werden kann, zu berück­sichtigen ist (Art. 52 Abs. 2 AsylG). In Äthiopien ist sie gemäss eige­nen Angaben An­fang 2012 in einem Flüchtlingslager registriert worden. Seit der Heirat befin­det sie sich in C.______ ausserhalb des Lagers.</w:t>
      </w:r>
    </w:p>
    <w:p>
      <w:r>
        <w:rPr>
          <w:b/>
        </w:rPr>
        <w:t>E. 8.1</w:t>
      </w:r>
    </w:p>
    <w:p>
      <w:r>
        <w:t>Nachfolgend bleibt mithin zu prüfen, ob der Beschwerdeführerin zuge­mutet werden kann, in einem anderen Staat um Schutz zu ersuchen (Art. 52 Abs. 2 AsylG). Der Vorhalt der möglichen Schutzsuche in einem Dritt­statt bedingt eine Abwägung zwischen der Zumutbarkeit einer solchen so­wie der Beziehungsnähe der Beschwerdeführerin zum Drittstaat und zur Schweiz in einer Gesamtwürdigung.</w:t>
      </w:r>
    </w:p>
    <w:p>
      <w:r>
        <w:rPr>
          <w:b/>
        </w:rPr>
        <w:t>E. 8.1.1</w:t>
      </w:r>
    </w:p>
    <w:p>
      <w:r>
        <w:t>Die Beschwerdeführerin flüchtete alleine aus Eritrea nach Äthiopien und hält sich nunmehr ohne ihren Ehemann in C.______ auf, wo sie ge­mäss den Akten weder über Verwandte noch über ein soziales Bezie­hungsnetz verfügt. Sie macht geltend, im Lager insbesondere eine Verge­waltigung befürchtet zu haben. Sie leide auch ausserhalb des Lagers un­ter den generell prekären Aufenthaltsbedingungen.</w:t>
      </w:r>
    </w:p>
    <w:p>
      <w:r>
        <w:rPr>
          <w:b/>
        </w:rPr>
        <w:t>E. 8.1.2</w:t>
      </w:r>
    </w:p>
    <w:p>
      <w:r>
        <w:t>Nachweislich hält die Fluchtbewegung aus Eritrea nach Äthiopien an: Gemäss dem UNHCR erreichen im Durchschnitt pro Monat 800-1000 Flüchtlinge aus Eritrea eines der Flüchtlingscamps in Äthiopien. Dabei han­delt es sich in der Mehrzahl um junge, ausgebildete Männer. In den Flüchtlingslagern sind Übergriffe von Männern an Frauen und Mädchen eine Realität (vgl. dazu BVGE D-4952/2011 vom 29. September 2011 E. 5.2 mit den dort angegebenen Quellen).</w:t>
      </w:r>
    </w:p>
    <w:p>
      <w:r>
        <w:rPr>
          <w:b/>
        </w:rPr>
        <w:t>E. 8.1.3</w:t>
      </w:r>
    </w:p>
    <w:p>
      <w:r>
        <w:t>Das Bundesverwaltungsgericht hat sich in BVGE 2011/25 eingehend zur Situation alleinstehender Frauen in Äthiopien geäussert. Es kam zum Schluss, für alleinstehende und zurückkehrende Frauen sei es nicht leicht, sozialen Anschluss zu finden, da nicht verheiratete und allein le­bende Frauen von der Gesellschaft - auch der städtischen - nicht akzep­tiert würden. Alleinstehende Frauen würden in der Nachbarschaft nicht gerne gesehen, sie gälten als suspekt, da die kulturelle Norm für unverhei­ratete Frauen ein Leben in der Familie vorsehe. Eine Wohnung zu finden, sei in der Regel nur über Bekannte möglich. Allgemein werde da­von ausgegangen, dass sie auf der Suche nach sexuellen Abenteuern seien. Werde eine alleinstehende Frau Opfer sexueller Gewalt, gebe man ihr die Schuld. Die Arbeitslosigkeit von Frauen in Addis Abeba werde auf 40 bis 55% geschätzt. Faktoren, die die Wahrscheinlichkeit erhöhten, dass eine Frau in Äthiopien einer eigenständigen Erwerbstätigkeit nachge­hen könne, seien eine höhere Schulbildung, das Leben in der Stadt, das Verfügen über finanzielle Mittel, Unterstützung durch ein sozia­les Netzwerk sowie Zugang zu Informationen. Ohne diese Voraussetzun­gen blieben Frauen oft nur Arbeiten, welche gesundheitliche Risiken berg­ten, so beispielsweise in der Prostitution oder in Haushalten, wo sie re­gelmässig verschiedenen Formen der Gewalt, auch sexueller, ausge­setzt seien (vgl. E. 8.5 und die dort angegebenen Quellen).</w:t>
      </w:r>
    </w:p>
    <w:p>
      <w:r>
        <w:rPr>
          <w:b/>
        </w:rPr>
        <w:t>E. 8.1.4</w:t>
      </w:r>
    </w:p>
    <w:p>
      <w:r>
        <w:t>Bei der Beschwerdeführerin handelt es sich zwar nicht um eine "zu­rückkehrende" Person, sondern um eine eritreische Staatsangehörige, die mutmasslich aus begründeter Furcht nach Äthiopien geflohen ist. Im Weiteren ist sie nicht alleinstehend, lebt aber allein und wird vor Ort zwei­felsohne auch so wahrgenommen. Demnach ist ihre Situation eher noch pre­kärer als diejenige einer Rückkehrerin aus der Schweiz. Ihre Ängste vor sexueller Gewalt erscheinen nach dem Gesagten namentlich auch im Lager, in welches sie gemäss BFM wieder zurückkehren könnte, auf­grund ihrer persönlichen Umstände als subjektiv begründet und objektiv nachvollziehbar. Dass sie mit einem in der Schweiz aufenthaltsberechtig­ten Ehemann eine gewisse Privilegierung aufweist, indem namentlich in materieller Hinsicht Erleichterungen bestehen dürften, fällt nicht entschei­dend ins Gewicht. Vielmehr ist darauf hinzuweisen, dass das BFM ihre Be­ziehungsnähe zur Schweiz im Rahmen der Prüfung unter dem Gesichts­punkt von Art. 52 Abs. 2 AsylG ausser Acht gelassen hat.</w:t>
      </w:r>
    </w:p>
    <w:p>
      <w:r>
        <w:rPr>
          <w:b/>
        </w:rPr>
        <w:t>E. 8.1.5</w:t>
      </w:r>
    </w:p>
    <w:p>
      <w:r>
        <w:t>In der Praxis erachtet das Bundesverwaltungsgericht denn auch in Fällen, in welchen Frauen sich - mit oder ohne Kinder - in einem Drittstaat (meist in einem Flüchtlingslager) ohne erwachsene nahe Familienangehörige oder weitere volljährige Verwandte aufhalten, und die deswegen nicht nur in ökonomischer Hinsicht, sondern auch unter dem Aspekt der persönlichen Sicherheit unter prekären Bedingungen leben, den weiteren Verbleib im Aufenthaltsstaat in der Regel als unzumutbar und weist das BFM an, die Einreisebewilligung zu erteilen, wenn diese - in der Regel in Gestalt des Ehemannes, welcher als Flüchtling anerkannt ist - über eine besondere Beziehungsnähe zur Schweiz verfügen und zu keinem anderen Staat stärkere Bezugspunkte bestehen als zur Schweiz (vgl. BVGE D-3402/2011 vom 30. Oktober 2012 E. 5.2, Urteil D-2018/2011 vom 14. September 2011 E. 8.1, Urteil D- 5430/2012 vom 26. Februar 2013 E. 4.8).</w:t>
      </w:r>
    </w:p>
    <w:p>
      <w:r>
        <w:rPr>
          <w:b/>
        </w:rPr>
        <w:t>E. 8.1.6</w:t>
      </w:r>
    </w:p>
    <w:p>
      <w:r>
        <w:t>Wenn auch ein Aufenthalt in einem der Flüchtlingslager in Äthiopien unter Umständen im Sinne von Art. 52 Abs. 2 AsylG zumutbar sein kann, so ist vorliegend aufgrund der individuellen Situation der Beschwerdeführe­rin nicht von einer solchen Zumutbarkeit auszugehen. Im Rahmen einer Gesamtwürdigung aller massgeblichen Kriterien ist es demnach geboten, dass die Schweiz angesichts der bestehenden Gefähr­dung der Beschwerdeführerin, der schwierigen Umstände im Flüchtlingslager respektive in C.______ und des Vorhandenseins eines engen Bezugs zur Schweiz den erforderlichen Schutz gewährt. Das BFM hat die Ausschlussklausel nach Art. 52 Abs. 2 AsylG folglich zu Unrecht an­gewandt.</w:t>
      </w:r>
    </w:p>
    <w:p>
      <w:r>
        <w:rPr>
          <w:b/>
        </w:rPr>
        <w:t>E. 8.2</w:t>
      </w:r>
    </w:p>
    <w:p>
      <w:r>
        <w:t>Aus den vorstehenden Erwägungen beziehungsweise dem ihnen zugrundeliegenden Sachverhalt geht hervor, dass der Beschwerdeführe­rin die Einreise in die Schweiz zur Durchführung des ordentlichen Asylverfah­rens zu bewilligen ist.</w:t>
      </w:r>
    </w:p>
    <w:p>
      <w:r>
        <w:rPr>
          <w:b/>
        </w:rPr>
        <w:t>E. 9</w:t>
      </w:r>
    </w:p>
    <w:p>
      <w:r>
        <w:t>Bei diesem Ausgang des Verfahrens sind keine Kosten zu erheben (Art. 63 Abs. 3 VwVG i.V.m. Art. 37 VGG). Sodann ist der vertretenen Beschwerdeführerin angesichts ihres Obsiegens in Anwendung von Art. 64 VwVG und Art. 7 Abs. 1 des Reglements vom 21. Februar 2008 über die Kosten und Entschädigungen vor dem Bundesverwaltungsgericht (VGKE, SR 173.320.2) grundsätzlich eine Entschädigung für die ihr notwendigerweise erwachsenen Parteikos­ten zuzusprechen. Da sie von ihrem Ehemann vertreten wurde, ist indes nicht von einem entgeltlichen Mandat auszugehen,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