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D-6130/2014 vom 18. Dezember 2014</w:t>
      </w:r>
    </w:p>
    <w:p>
      <w:r>
        <w:t>Bundesverwaltungsgericht, 2014-12-18, DE</w:t>
      </w:r>
    </w:p>
    <w:p>
      <w:r>
        <w:rPr>
          <w:b/>
        </w:rPr>
        <w:t xml:space="preserve">Quelle: </w:t>
      </w:r>
      <w:r>
        <w:t>https://mcp.opencaselaw.ch/entscheid/bvger_D-6130_2014</w:t>
      </w:r>
    </w:p>
    <w:p>
      <w:r>
        <w:t>FR: TAF D-6130/2014 du 18 décembre 2014</w:t>
      </w:r>
    </w:p>
    <w:p>
      <w:r>
        <w:t>IT: TAF D-6130/2014 del 18 dicembre 2014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Zürich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1 VwVG Parteistellung zukommt (vgl. BVGE 2008/15 E. 3.2, mit weiteren Hinweisen). Der Beschwerdeführer, welcher in der Schweiz ein Asylgesuch gestellt und um Erlass eines entsprechenden Asylentscheids in Form einer anfechtbaren Verfügung ersucht hat, ist zur Beschwerde legitimiert.</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Basel 2013, Rz. 5.23). Der Zeitpunkt der Beschwerdeerhebung ist vorliegend nicht zu beanstanden. Das schutzwürdige Interesse des Beschwerdeführers an der Vornahme der allenfalls verzögerten Amtshandlung manifestiert sich vorliegend in der bei den Akten liegenden Eingabe vom 13. August 2014, mit welcher er um beförderliche Verfahrenserledigung ersucht hat. Auf die Rechtsverzögerungsbeschwerde ist damit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mit weiteren Hinweisen).</w:t>
      </w:r>
    </w:p>
    <w:p>
      <w:r>
        <w:rPr>
          <w:b/>
        </w:rPr>
        <w:t>E. 3.1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107 Ib 160 E. 3c; 103 V 190 E. 5c). Spezialgesetzliche Behandlungsfristen sind bei der Beurteilung der Angemessenheit der Verfahrensdauer zu berücksichtigen.</w:t>
      </w:r>
    </w:p>
    <w:p>
      <w:r>
        <w:rPr>
          <w:b/>
        </w:rPr>
        <w:t>E. 3.3</w:t>
      </w:r>
    </w:p>
    <w:p>
      <w:r>
        <w:t>Gemäss Art. 29 Abs. 1 Bst. b AsylG hört das BFM die Asylsuchenden innerhalb von 20 Tagen nach dem Entscheid über die Zuweisung in den Kanton zu den Asylgründen an. Nach den vom Gesetzgeber per 1. Feb­ruar 2014 zusätzlich verschärften Behandlungsfristen für das erstinstanzliche Asylverfahren ist über Asylgesuche materiell in der Regel innerhalb von zehn Arbeitstagen nach der Gesuchstellung zu entscheiden (Art. 37 Abs. 2 AsylG).</w:t>
      </w:r>
    </w:p>
    <w:p>
      <w:r>
        <w:rPr>
          <w:b/>
        </w:rPr>
        <w:t>E. 4.1</w:t>
      </w:r>
    </w:p>
    <w:p>
      <w:r>
        <w:t>Dem Bundesverwaltungsgericht ist die hohe Arbeitslast des BFM bekannt. Es ist nicht nur nachvollziehbar, sondern aufgrund der Geschäftslast unvermeidbar, dass nicht jedes Asylverfahren innerhalb der gesetzlichen Behandlungsfristen abgeschlossen werden kann, was in der Formulierung von Art. 37 Abs. 2 AsylG ("in der Regel") zum Ausdruck kommt. Keine solche Relativierung kennt die Bestimmung von Art. 29 Abs. 1 AsylG betreffend die Frist zur Anhörung zu den Asylgründen; aber dennoch handelt es sich auch bei dieser Behandlungsfrist um eine blosse, bei Überschreitung nicht mit verfahrensrechtlichen Sanktionen verbundene Ordnungsfrist.</w:t>
      </w:r>
    </w:p>
    <w:p>
      <w:r>
        <w:rPr>
          <w:b/>
        </w:rPr>
        <w:t>E. 4.2</w:t>
      </w:r>
    </w:p>
    <w:p>
      <w:r>
        <w:t>Der Beschwerdeführer rügt, dass sein Asylgesuch zum Zeitpunkt der Beschwerdeerhebung seit 37 Monaten anhängig sei. Mit dieser Verfahrensdauer wird die vom Gesetzgeber vorgesehene Regeldauer massiv überschritten. Wie nachfolgend aufgezeigt wird, muss sich der Beschwerdeführer vorliegend jedoch entgegenhalten lassen, dass alleine aufgrund der langen Verfahrensdauer und dem Hinweis auf das Urteil des Bundesverwaltungsgerichts E-6418/2012 vom 26. Februar 2013 noch nicht von einer Verletzung des Beschleunigungsgebots ausgegangen werden kann. Einerseits handelt es sich beim zitierten Urteil um einen anders gelagerten Sachverhalt, andererseits ist festzustellen, dass das BFM entgegen den Vorbringen des Beschwerdeführers nicht während drei Jahren untätig geblieben ist. So lässt sich den Akten entnehmen, dass das BFM im Dezember 2012 diverse Abklärungen vorgenommen hat (vgl. act. A15/1).</w:t>
      </w:r>
    </w:p>
    <w:p>
      <w:r>
        <w:rPr>
          <w:b/>
        </w:rPr>
        <w:t>E. 4.3</w:t>
      </w:r>
    </w:p>
    <w:p>
      <w:r>
        <w:t>Angesichts der konkreten Verfahrensgeschichte spielt die Gesamtdauer des anhängigen Verfahrens eine untergeordnete Rolle. Nachdem der Beschwerdeführer mit Eingabe vom 13. August 2014 um prioritäre Behandlung seines Asylgesuchs ersucht hat, entschuldigte sich die Vor­instanz mit Schreiben vom 26. August 2014 für die lange Bearbeitungszeit und teilte mit, dass sein Gesuch einer prioritären Behandlung zugeführt werde. Es sei dem BFM jedoch nicht möglich, die Anhörung und den Entscheid auf ein bestimmtes Datum hin in Aussicht zu stellen (vgl. act. A19/2). Daraufhin ist das BFM gerade nicht tatenlos geblieben, sondern hat umgehend die erforderlichen Schritte in die Wege geleitet, um baldmöglichst die Anhörung durchführen zu können (vgl. act. A20/1; ausgefülltes internes Auftragsformular für die Vorladung zur Anhörung, datiert vom 2. September 2014). Die Dauer von rund zwei Monaten nach der Ankündigung des BFM, es werde das Asylgesuch nun prioritär behandeln, vermag in Würdigung dieser Umstände die Annahme einer Rechtsverzögerung deshalb noch nicht zu begründen.</w:t>
      </w:r>
    </w:p>
    <w:p>
      <w:r>
        <w:rPr>
          <w:b/>
        </w:rPr>
        <w:t>E. 4.4</w:t>
      </w:r>
    </w:p>
    <w:p>
      <w:r>
        <w:t>Zusammenfassend erweist sich die Rüge der Rechtsverzögerung als unbegründet, weshalb die Beschwerde abzuweisen ist. Die Akten gehen zur Fortführung und Entscheidung des Verfahrens an die Vorinstanz zurück.</w:t>
      </w:r>
    </w:p>
    <w:p>
      <w:r>
        <w:rPr>
          <w:b/>
        </w:rPr>
        <w:t>E. 5</w:t>
      </w:r>
    </w:p>
    <w:p>
      <w:r>
        <w:t>Bei diesem Ausgang des Verfahrens wären die Kosten dem Beschwerde­führer aufzuerlegen (Art. 63 Abs. 1 VwVG). Da aber sein Ge­such um Gewährung der unentgeltlichen Prozessführung im Sinne von Art. 65 Abs. 1 VwVG mit Zwischenverfügung vom 7. November 2014 gutgeheissen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