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D-6129/2014 vom 4. Juni 2015</w:t>
      </w:r>
    </w:p>
    <w:p>
      <w:r>
        <w:t>Bundesverwaltungsgericht, 2015-06-04, DE</w:t>
      </w:r>
    </w:p>
    <w:p>
      <w:r>
        <w:rPr>
          <w:b/>
        </w:rPr>
        <w:t xml:space="preserve">Quelle: </w:t>
      </w:r>
      <w:r>
        <w:t>https://mcp.opencaselaw.ch/entscheid/bvger_D-6129_2014</w:t>
      </w:r>
    </w:p>
    <w:p>
      <w:r>
        <w:t>FR: TAF D-6129/2014 du 4 juin 2015</w:t>
      </w:r>
    </w:p>
    <w:p>
      <w:r>
        <w:t>IT: TAF D-6129/2014 del 4 giugno 2015</w:t>
      </w:r>
    </w:p>
    <w:p>
      <w:pPr>
        <w:pStyle w:val="Heading2"/>
      </w:pPr>
      <w:r>
        <w:t>Regeste</w:t>
      </w:r>
    </w:p>
    <w:p>
      <w:r>
        <w:t>Visum aus humanitären Gründen (VrG)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beziehungsweise Einspracheentscheide des BFM (neu: SEM), mit denen die Erteilung eines Visums verweigert wurde. In dieser Materie entscheidet das Bundesverwaltungsgericht endgültig (Art. 83 Bst. c Ziff. 1 BGG).</w:t>
      </w:r>
    </w:p>
    <w:p>
      <w:r>
        <w:rPr>
          <w:b/>
        </w:rPr>
        <w:t>E. 1.2</w:t>
      </w:r>
    </w:p>
    <w:p>
      <w:r>
        <w:t>Sofern das VGG nichts anderes bestimmt, richtet sich das Verfahren vor dem Bundesverwaltungsgericht nach dem VwVG (Art. 37 VGG).</w:t>
      </w:r>
    </w:p>
    <w:p>
      <w:r>
        <w:rPr>
          <w:b/>
        </w:rPr>
        <w:t>E. 1.3</w:t>
      </w:r>
    </w:p>
    <w:p>
      <w:r>
        <w:t>Die Beschwerdeführerin ist als Gastgeberin, die bereits am Einspracheverfahren teilgenommen hat, zur Beschwerdeführung legitimiert (vgl. BVGE 2014/1 E. 1.3.2). Auf die frist- und formgerecht eingereichte Beschwerde ist somit einzutreten (Art. 50 und 52 VwVG).</w:t>
      </w:r>
    </w:p>
    <w:p>
      <w:r>
        <w:rPr>
          <w:b/>
        </w:rPr>
        <w:t>E. 2</w:t>
      </w:r>
    </w:p>
    <w:p>
      <w:r>
        <w:t>Die in Art. 106 Abs. 1 AsylG (SR 142.31) für Asylverfahren normierte, spezialgesetzliche Kognitionsbeschränkung ist für das vorliegende Verfahren nicht anwendbar, zumal es sich bei der Erteilung eines humanitären Visums trotz der Berührungspunkte zu asylrechtlichen Fragestellungen um eine ausländerrechtliche Materie handelt (vgl. Urteil BVGer D 2872/2014 vom 10. Februar 2015 E. 2 [zur Publikation vorgesehen]). Somit kann mit Beschwerde nebst einer Verletzung von Bundesrecht und einer unrichtigen oder unvollständigen Feststellung des rechtserheblichen Sachverhaltes auch - sofern nicht eine kantonale Behörde als Beschwerdeinstanz verfügt hat - die Unangemessenheit gerügt werden (Art. 49 VwVG).</w:t>
      </w:r>
    </w:p>
    <w:p>
      <w:r>
        <w:rPr>
          <w:b/>
        </w:rPr>
        <w:t>E. 3.1</w:t>
      </w:r>
    </w:p>
    <w:p>
      <w:r>
        <w:t>Das schweizerische Ausländerrecht kennt weder ein allgemeines Recht auf Einreise noch gewährt es einen besonderen Anspruch auf Erteilung eines Visums. Die Schweiz ist daher - wie andere Staaten auch - grundsätzlich nicht gehalten, ausländischen Personen die Einreise zu gestatten. Vorbehältlich völkerrechtlicher Verpflichtungen handelt es sich dabei um einen autonomen Entscheid (vgl. BVGE 2009/27 E. 3, m.w.H.).</w:t>
      </w:r>
    </w:p>
    <w:p>
      <w:r>
        <w:rPr>
          <w:b/>
        </w:rPr>
        <w:t>E. 3.2</w:t>
      </w:r>
    </w:p>
    <w:p>
      <w:r>
        <w:t>Die Behandlung der vorliegenden Visagesuche fällt in den Anwendungsbereich des Schengen-Assoziierungsabkommens. Das Schengen- Recht schränkt die nationalstaatlichen Befugnisse ein. Es stellt einheitliche Voraussetzungen für die Einreise und Ausstellung von Visa auf und verpflichtet die Mitgliedstaaten, die Einreise beziehungsweise die Ausstellung eines Visums zu verweigern, wenn die entsprechenden Voraussetzungen nicht erfüllt sind (vgl. BVGE 2014/1 E. 4.1.4).</w:t>
      </w:r>
    </w:p>
    <w:p>
      <w:r>
        <w:rPr>
          <w:b/>
        </w:rPr>
        <w:t>E. 3.3</w:t>
      </w:r>
    </w:p>
    <w:p>
      <w:r>
        <w:t>Die Schweiz hat mit Unterzeichnung des Schengen-Assoziierungs­abkommens den Schengen-Besitzstand und die dazugehörigen gemeinschaftsrechtlichen Rechtsakte übernommen. Art. 2 Abs. 4 AuG weist in diesem Sinne daraufhin, dass die Bestimmungen über das Visumverfahren und über die Ein- und Ausreise nur gelten, sofern die Schengen-Assoziierungsabkommen keine abweichenden Bestimmungen enthalten (vgl. auch Art. 2 Abs. 1 AuG).</w:t>
      </w:r>
    </w:p>
    <w:p>
      <w:r>
        <w:rPr>
          <w:b/>
        </w:rPr>
        <w:t>E. 3.4</w:t>
      </w:r>
    </w:p>
    <w:p>
      <w:r>
        <w:t>Ein Drittstaatsangehöriger hat, sofern er über keinen gültigen Aufenthaltstitel verfügt, zur Einreise in den Schengenraum ein gültiges "Visum" (vgl. Art. 2 Ziff. 2 Visakodex) vorzuweisen, wenn dies die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(ABl. L 81/1 vom 21. März 2001), vorschreibt (Art. 5 Abs. 1 Bst. b SGK).</w:t>
      </w:r>
    </w:p>
    <w:p>
      <w:r>
        <w:rPr>
          <w:b/>
        </w:rPr>
        <w:t>E. 3.5</w:t>
      </w:r>
    </w:p>
    <w:p>
      <w:r>
        <w:t>Bei der Prüfung eines Antrags auf ein "einheitliches Visum" (vgl. Art. 2 Ziff. 3 Visakodex) ist nach Art. 21 Abs. 1 Visakodex unter anderem festzuhalten, ob der Antragssteller die Einreisevoraussetzungen nach Art. 5 Abs. 1 Bst. a, c, d und e SGK erfüllt (vgl. Art. 2 i.V.m. Art. 12 Abs. 1 VEV). Im Speziellen wird das Visum verweigert, wenn gemäss Art. 32 Abs. 1 Bst. b Visakodex (in Konkretisierung von Art. 5 Abs. 1 Bst. c SGK) begründete Zweifel an der Glaubhaftigkeit der von ihm bekundeten Absicht bestehen, das Hoheitsgebiet der Mitgliedstaaten vor Ablauf der Gültigkeit des beantragten Visums zu verlassen (vgl. Art. 14 Abs. 1 lit. d und Art. 21 Abs. 1 Visakodex; Art. 5 Abs. 2 AuG).</w:t>
      </w:r>
    </w:p>
    <w:p>
      <w:r>
        <w:rPr>
          <w:b/>
        </w:rPr>
        <w:t>E. 3.6</w:t>
      </w:r>
    </w:p>
    <w:p>
      <w:r>
        <w:t>Sind die Voraussetzungen für die Ausstellung eines einheitlichen Visums nicht erfüllt, kann in Ausnahmefällen ein Visum mit "räumlich beschränkter Gültigkeit" (vgl. Art. 2 Ziff. 4 Visakodex) erteilt werden. Ein Mitgliedstaat ist gemäss Art. 5 Abs. 4 Bst. c Satz 1 SGK berechtigt, von dieser Möglichkeit unter anderem aus humanitären Gründen Gebrauch zu machen (vgl. Art. 25 Abs. 1 Bst. a Visakodex; Art. 3 Abs. 2 AuG; Art. 2 Abs. 4 VEV). Gemäss Art. 2 Abs. 4 VEV können das eidgenössische Departement für auswärtige Angelegenheiten (EDA) und das SEM im Rahmen ihrer Zuständigkeiten im Einzelfall eine Einreise für einen Aufenthalt von höchstens 90 Tagen unter anderem aus humanitären Gründen im Sinne von Art. 5 Abs. 4 Bst. c SGK bewilligen. Die Behörden haben dabei von ihrem Ermessensspielraum pflichtgemäss Gebrauch zu machen, namentlich rechtsgleich und willkürfrei zu entscheiden. Zur Regelung der entsprechenden Rechtspraxis hat das BFM im Rahmen seiner Kompetenz mehrere Weisungen an die zuständigen Auslandvertretungen und Migrationsbehörden erlassen.</w:t>
      </w:r>
    </w:p>
    <w:p>
      <w:r>
        <w:rPr>
          <w:b/>
        </w:rPr>
        <w:t>E. 3.7</w:t>
      </w:r>
    </w:p>
    <w:p>
      <w:r>
        <w:t>Mit der dringlichen Änderung des Asylgesetzes vom 28. September 2012 (AS 2012 5359) und der damit einhergehenden Abschaffung des Auslandverfahrens betreffend Asyl und Einreise hat die bisherige Möglichkeit zur Erteilung eines Visums aus humanitären Gründen auf der Grundlage von Art. 3 Abs. 2 AuG und Art. 2 Abs. 4 VEV an Bedeutung gewonnen. Der Bundesrat wies in der Botschaft zur Änderung des Asylgesetzes vom 26. Mai 2010 (nachfolgend: Botschaft; BBl 2010 4455) darauf hin, dass die Schweiz mit dieser Regelung, die es weiterhin zulässt, Flüchtlinge aus dem Ausland aufzunehmen, ihre "humanitäre Tradition" wahre (BBl 2010 4455, 4468). Indessen wird in der Botschaft auch ausdrücklich festgehalten, dass die Einreisevoraussetzungen gegenüber denjenigen beim Auslandverfahren betreffend Asyl und Einreise "restriktiver" seien (BBl 2010 4455, 4468 und 4490).</w:t>
      </w:r>
    </w:p>
    <w:p>
      <w:r>
        <w:rPr>
          <w:b/>
        </w:rPr>
        <w:t>E. 3.8</w:t>
      </w:r>
    </w:p>
    <w:p>
      <w:r>
        <w:t>Vor diesem Hintergrund erliess das BFM in Absprache mit dem EDA die Weisung vom 28. September 2012 (Nr. 322.126) betreffend "Visumantrag aus humanitären Gründen). Die in der Weisung enthaltene Konkretisierung des Begriffs "Visum aus humanitären Gründen" stützt sich weitgehend auf die Ausführung in der Botschaft und wird wie folgt umschrieben: "Ein Visum aus humanitären Gründen kann erteilt werden, wenn bei einer Person aufgrund des konkreten Einzelfalls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Es ist jeweils eine sorgfältige Prüfung des Einzelfalls erforderlich. Befindet sich die Person bereits in einem Drittstaat, ist in der Regel davon auszugehen, dass keine Gefährdung mehr besteht." In Überarbeitung der Weisung vom 28. September 2012 erliess das BFM die Weisung vom 25. Februar 2014 (Nr. 322.126) mit gleichnamigem Betreff (zitiert: Weisung humanitäres Visum). Der Begriff "Visum aus humanitären Gründen" wird darin gleich verwendet. Das Bundesverwaltungsgericht erachtet die Ausgestaltung der Weisung humanitäres Visum für rechtskonform (vgl. Urteil des BVGer D-4903/2014 vom 16. Januar 2015 E. 4.2 ff.).</w:t>
      </w:r>
    </w:p>
    <w:p>
      <w:r>
        <w:rPr>
          <w:b/>
        </w:rPr>
        <w:t>E. 3.9</w:t>
      </w:r>
    </w:p>
    <w:p>
      <w:r>
        <w:t>Aufgrund der dramatischen Lage in Syrien hat das BFM im Einvernehmen mit dem EDA und den kantonalen Migrationsbehörden die Weisung vom 4. September 2013 (Referenz/Aktenzeichen: 000.2180.101.7.266789/322.213/Syrien/2010/03648) betreffend "Erleichterte Erteilung von Besucher-Visa für syrische Familienangehörige" erlassen und mit der Weisung vom 4. November 2013 (COO.2180.101.7.264810/322.125/Syrien/2012/01275) ergänzt (zitiert: Weisung Syrien). Der Kreis der Begünstigten ist ausdrücklich und abschliessend geregelt. Im Speziellen müssen deren Verwandte in der Schweiz über eine ausländerrechtliche Aufenthaltsbewilligung (B oder C) verfügen oder eingebürgert worden sein. Diese vorübergehend geltende Ausnahmeregelung wurde vom EJPD am 29. November 2013 aufgehoben (vgl. Weisung vom 29. No­vember 2013 [Nr. 2013-11-29/135 Syrien II]).</w:t>
      </w:r>
    </w:p>
    <w:p>
      <w:r>
        <w:rPr>
          <w:b/>
        </w:rPr>
        <w:t>E. 4.1</w:t>
      </w:r>
    </w:p>
    <w:p>
      <w:r>
        <w:t>Vorab gilt festzuhalten, dass Gegenstand des Beschwerdeverfahrens lediglich die in der angefochtenen Verfügung genannten drei Personen sind, weshalb sich vorliegend Erörterungen in Bezug auf weitere in den Eingaben vom 22. Oktober 2014 und 13. Januar 2015 (vgl. Bstn. I und N vorstehend) genannte Personen erübrigen.</w:t>
      </w:r>
    </w:p>
    <w:p>
      <w:r>
        <w:rPr>
          <w:b/>
        </w:rPr>
        <w:t>E. 4.2</w:t>
      </w:r>
    </w:p>
    <w:p>
      <w:r>
        <w:t>Die Gesuchstellenden mit syrischer Staatsangehörigkeit sind zur Einreise in den Schengenraum visumpflichtig (Art. 5 Abs. 1 Bst. b SGK i.V.m. Art. 1 Abs. 1 und 2 und Anhänge I und II Verordnung [EG] Nr. 539/2001). Dass die Voraussetzungen zur Erteilung eines einheitlichen Visums nicht erfüllt sind, wird weder beanstandet noch bestritten. Eine summarische Prüfung führt zu keiner anderen Einschätzung. Im Folgenden ist zu prüfen, ob das BFM zu Recht die Gesuche um Erteilung eines Visums aus humanitären Gründen abgelehnt hat.</w:t>
      </w:r>
    </w:p>
    <w:p>
      <w:r>
        <w:rPr>
          <w:b/>
        </w:rPr>
        <w:t>E. 4.3</w:t>
      </w:r>
    </w:p>
    <w:p>
      <w:r>
        <w:t>Die Beschwerdeführerin machte mit ihrer Beschwerde sinngemäss geltend, die Gesuche seien nach der Weisung Syrien zu beurteilen, da vor deren Aufhebung der Termin mit der Vertretung für die Einreichung der Gesuche vereinbart worden sei. Sie unterlässt es indessen, Belege beizubringen, die einen entsprechenden Termin für die Gesuchstellenden (mit ausdrücklicher Nennung deren Namen) ausweisen. Auch im eingereichten Ausdruck der E-Mail vom 21. Oktober 2013 werden keine Namen genannt. Zudem weichen die Angaben bezüglich der Anzahl Personen, denen ein Termin erteilt worden sei, voneinander ab (in der eingereichten E-Mail vom 21. Oktober 2013: dreizehn Personen; in der Beschwerdeschrift: fünfzehn Personen). Trotz Aufforderung des Gerichts, sich dazu zu äussern, unterlässt die Beschwerdeführerin es, diesen Umstand zu klären. Darüber hinaus ist festzustellen, dass sie erst auf Beschwerdestufe vorträgt, die Gesuchstellenden seien schon vor der Aufhebung der Weisung Syrien von der Vertretung zu einem Termin für die Gesuchsstellung geladen worden. Weder in ihrem Schreiben vom 12. Februar 2014 (mit welchem sie die Vertretung um einen Termin für die Gesuchstellenden ersuchte; Akte der Vorinstanz, 31) noch in ihren Eingaben vom 8. April 2014 und 11. September 2014 an die Vorinstanz findet entsprechendes Erwähnung. Aufgrund der Aktenlage muss demnach davon ausgegangen werden, dass der Antrag für einen Termin erst mit Schreiben vom 12. Februar 2014, mithin erst nach Aufhebung der Weisung Syrien gestellt worden ist. Eine Berufung auf die Weisung Syrien (vgl. E. 3.9 vorstehend) ist somit ausgeschlossen.</w:t>
      </w:r>
    </w:p>
    <w:p>
      <w:r>
        <w:rPr>
          <w:b/>
        </w:rPr>
        <w:t>E. 4.4</w:t>
      </w:r>
    </w:p>
    <w:p>
      <w:r>
        <w:t>Wie die Vorinstanz zu Recht festgehalten hat, liegen keine humanitären Gründe vor, die eine Einreise in die Schweiz im Sinne der Weisung humanitäres Visum als zwingend notwendig erscheinen lassen. Zwar anerkennt das Gericht, dass die Situation der Gesuchstellenden als syrische Flüchtlinge in der Türkei nicht einfach ist. Doch gilt es festzuhalten, dass sie sich in einem Drittstaat befinden, wo sie nicht unmittelbar, ernsthaft und konkret an Leib und Leben bedroht sind. Es sind keine triftigen Gründe ersichtlich, die es rechtfertigen würden, den Gesuchstellenden ein Visum aus humanitären Gründen zu erteilen. Die Beschwerdeführerin gab denn auch auf Beschwerdeebene selbst an, dass sich die Gesuchstellenden in derselben Situation wie andere syrische Flüchtlinge in der Türkei befinden.</w:t>
      </w:r>
    </w:p>
    <w:p>
      <w:r>
        <w:rPr>
          <w:b/>
        </w:rPr>
        <w:t>E. 4.5</w:t>
      </w:r>
    </w:p>
    <w:p>
      <w:r>
        <w:t>Nach eingehender Prüfung der Akten kommt das Gericht zum Schluss, dass die Weisung Syrien nicht zur Anwendung gelangt und die Voraussetzungen für die Erteilung eines Visums nach der Weisung humanitäres Visum nicht erfüllt sind. Das BFM hat somit zu Recht die Einsprache vom 8. April 2014 abgewiesen. Die angefochtene Verfügung ist im Lichte von Art. 49 VwVG nicht zu beanstanden. Die Beschwerde ist abzuweisen.</w:t>
      </w:r>
    </w:p>
    <w:p>
      <w:r>
        <w:rPr>
          <w:b/>
        </w:rPr>
        <w:t>E. 5</w:t>
      </w:r>
    </w:p>
    <w:p>
      <w:r>
        <w:t>Bei diesem Ausgang des Verfahrens sind die Kosten der Beschwerdeführerin aufzuerlegen (Art. 63 Abs. 1 und 5 VwVG) und auf insgesamt Fr. 700.-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