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D-6114/2024 vom 21. Februar 2025</w:t>
      </w:r>
    </w:p>
    <w:p>
      <w:r>
        <w:t>Bundesverwaltungsgericht, 2025-02-21, DE</w:t>
      </w:r>
    </w:p>
    <w:p>
      <w:r>
        <w:rPr>
          <w:b/>
        </w:rPr>
        <w:t xml:space="preserve">Quelle: </w:t>
      </w:r>
      <w:r>
        <w:t>https://mcp.opencaselaw.ch/entscheid/bvger_D-6114_2024</w:t>
      </w:r>
    </w:p>
    <w:p>
      <w:r>
        <w:t>FR: TAF D-6114/2024 du 21 février 2025</w:t>
      </w:r>
    </w:p>
    <w:p>
      <w:r>
        <w:t>IT: TAF D-6114/2024 del 21 febbraio 2025</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t>D-6114/2024 Seite 7</w:t>
      </w:r>
    </w:p>
    <w:p>
      <w:r>
        <w:rPr>
          <w:b/>
        </w:rPr>
        <w:t>E. 1.3</w:t>
      </w:r>
    </w:p>
    <w:p>
      <w:r>
        <w:t>Der Gesuchsteller ist durch das Urteil D-2280/2024 vom 22. Juli 2024 besonders berührt und hat ein schutzwürdiges Interesse an dessen Aufhe- bung oder Änderung. Er ist daher zur Einreichung des Revisionsgesuchs legitimiert (Art. 48 Abs. 1 Bst. c VwVG in analogiam).</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 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123 Abs. 2 Bst. a BGG e contrario; sinnge- mäss Art. 46 VGG).</w:t>
      </w:r>
    </w:p>
    <w:p>
      <w:r>
        <w:rPr>
          <w:b/>
        </w:rPr>
        <w:t>E. 2.2</w:t>
      </w:r>
    </w:p>
    <w:p>
      <w:r>
        <w:t>An die Begründung ausserordentlicher Rechtsmittel werden erhöhte Anforderungen gestellt. Reine Urteilskritik genügt den gesetzlichen Anfor- derungen an die Begründung eines Revisionsgesuchs nicht. Das Gesetz umschreibt die Revisionsgründe eng, die Rechtsprechung handhabt sie restriktiv (vgl. ELISABETH ESCHER, in: Niggli/Uebersax/Wiprächtiger [Hrsg.], Basler Kommentar zum Bundesgerichtsgesetz, 3. Aufl. 2018,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Für die Zulässigkeit eines Revisionsbegehrens ist nicht er- forderlich, dass der angerufene Revisionsgrund tatsächlich besteht, son- dern es genügt, wenn der Gesuchsteller dessen Bestehen behauptet und hinreichend begründet.</w:t>
      </w:r>
    </w:p>
    <w:p>
      <w:r>
        <w:rPr>
          <w:b/>
        </w:rPr>
        <w:t>E. 2.3</w:t>
      </w:r>
    </w:p>
    <w:p>
      <w:r>
        <w:t>Der Gesuchsteller ruft mit der Geltendmachung bisher nicht vorge- brachter Sachverhalte und der Nachreichung diesbezüglicher Beweismittel den gesetzlichen Revisionsgrund von Art. 123 Abs. 2 Bst. a BGG an. Sein Revisionsgesuch ist damit grundsätzlich hinreichend begründet (vgl. E. 2.2).</w:t>
      </w:r>
    </w:p>
    <w:p>
      <w:r>
        <w:rPr>
          <w:b/>
        </w:rPr>
        <w:t>E. 3</w:t>
      </w:r>
    </w:p>
    <w:p>
      <w:r>
        <w:t>Aufl. 2022, S. 352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 gutzumachen (vgl. ELISABETH ESCHER, a.a.O., Art. 123 N 8). Revisions- 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 tei unbewiesen geblieben sind, respektive wenn sie bei Vorliegen im or- dentlichen Verfahren vermutlich zu einem anderen Entscheid geführt hät- ten. Es genügt nicht, wenn sie zu einer neuen Würdigung bereits bekannter Tatsachen führen sollen; für eine andere Würdigung des Sachverhalts be- steht im Rahmen eines Revisionsverfahrens kein Raum.</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3.1.1</w:t>
      </w:r>
    </w:p>
    <w:p>
      <w:r>
        <w:t>Der Revisionsgrund der nachträglich erfahrenen Tatsache beinhaltet zum einen, dass sich diese bereits vor Abschluss des Beschwerdeverfah- rens verwirklicht haben muss; als Revisionsgrund sind somit lediglich so- genannte unechte Noven zugelassen. Zum anderen verlangt Art. 123 Abs. 2 Bst. a BGG, dass die gesuchstellende Partei die fragliche Tatsache respektive das entsprechende Beweismittel während des vorangegange- nen Verfahrens, das heisst bis zur Urteilsfällung, nicht gekannt hat und deshalb nicht geltend machen konnte. Ausgeschlossen sind damit auch Umstände und Beweismittel, welche die gesuchstellende Partei bei pflicht- gemässer Sorgfalt hätte kennen können, ebenso, wenn die Entdeckung der erheblichen Tatsachen oder Beweismittel auf Nachforschungen beruht, die bereits im früheren Verfahren hätten angestellt werden können, denn darin ist eine unsorgfältige Prozessführung der gesuchstellenden Partei zu erblicken (vgl. zum Ganzen ANDRÉ MOSER/MICHAEL BEUSCH/LORENZ KNEU- BÜHLER/MARTIN KAYSER, Prozessieren vor dem Bundesverwaltungsgericht,</w:t>
      </w:r>
    </w:p>
    <w:p>
      <w:r>
        <w:rPr>
          <w:b/>
        </w:rPr>
        <w:t>E. 3.1.2</w:t>
      </w:r>
    </w:p>
    <w:p>
      <w:r>
        <w:t>Auf Revisionsgesuche, die auf erst nach Abschluss des Beschwer- deverfahrens entstandenen Tatsachen oder Beweismitteln gründen, ist –</w:t>
      </w:r>
    </w:p>
    <w:p>
      <w:r>
        <w:t>D-6114/2024 Seite 9 unabhängig von der Frage der Erheblichkeit der neuen Tatsachen oder Be- weismittel – nicht einzutreten (vgl. BVGE 2013/22 E. 13).</w:t>
      </w:r>
    </w:p>
    <w:p>
      <w:r>
        <w:rPr>
          <w:b/>
        </w:rPr>
        <w:t>E. 3.2</w:t>
      </w:r>
    </w:p>
    <w:p>
      <w:r>
        <w:t>Vorliegend ist somit zu prüfen, ob der Gesuchsteller nach Erlass des Beschwerdeurteils vom 22. Juli 2024 erhebliche Tatsachen erfahren oder Beweismittel aufgefunden hat, die vor dem Entscheid entstanden sind, die er aber im vorangegangenen Verfahren nicht hatte geltend machen res- pektive nicht beibringen können. Weiter ist zu prüfen, ob die neuen Vor- bringen und Dokumente bei zumutbarer Sorgfalt bereits im früheren Ver- fahren hätten geltend gemacht respektive beigebracht werden können, und ob sie für die Tatbestandsermittlung entscheidend sind, das heisst, ob sie geeignet sind, die tatbeständliche Grundlage des Beschwerdeurteils vom 22. Juli 2024 zu ändern und zu einem anderen Ergebnis zu führen.</w:t>
      </w:r>
    </w:p>
    <w:p>
      <w:r>
        <w:rPr>
          <w:b/>
        </w:rPr>
        <w:t>E. 3.3.1</w:t>
      </w:r>
    </w:p>
    <w:p>
      <w:r>
        <w:t>Im Rahmen des vorangegangenen Asyl- und Beschwerdeverfahrens ist es dem Gesuchsteller mit seinen damaligen Vorbringen, wonach gegen ihn, der seit (…) 2023 ein einfaches Mitglied der TIP sei, wobei er seither nie mehr an Kundgebungen und noch nie an Parteiversammlungen teilge- nommen habe, in der Türkei ein Ermittlungsverfahren wegen des Ver- dachts der Terrorpropaganda hängig sei, und Beweismitteln (vgl. vorste- hende Auflistung unter Bst. A. [u. a. Vorführbefehl vom (…) September 2023]), nicht gelungen, eine flüchtlingsrechtlich relevante Verfolgung sei- tens der türkischen Behörden nachzuweisen oder zumindest glaubhaft zu machen (vgl. die Erwägungen im Beschwerdeurteil D-2280/2024 vom 22. Juli 2024). In Zusammenhang mit diesem besagten türkischen Ermitt- lungsverfahren machte der Gesuchsteller im Revisionsgesuch vom 25. September 2024 keine Neuerungen geltend, sondern führte lediglich an, dieses sei weiterhin hängig.</w:t>
      </w:r>
    </w:p>
    <w:p>
      <w:r>
        <w:rPr>
          <w:b/>
        </w:rPr>
        <w:t>E. 3.3.2</w:t>
      </w:r>
    </w:p>
    <w:p>
      <w:r>
        <w:t>Neu machte er auf Revisionsebene geltend, es würden zwei weitere Strafverfahren existieren. Das eine sei nach einer Strafanzeige eines türki- schen Staatsangehörigen wegen Beiträgen von ihm in den sozialen Me- dien, in denen er den türkischen Präsidenten beleidigt und zum Rücktritt aufgefordert habe, im Dezember 2023 eingeleitet worden und sei hängig, das andere habe am (…) Januar 2024 mit einer Verurteilung wegen Terror- propaganda geendet.</w:t>
      </w:r>
    </w:p>
    <w:p>
      <w:r>
        <w:rPr>
          <w:b/>
        </w:rPr>
        <w:t>E. 3.3.2.1</w:t>
      </w:r>
    </w:p>
    <w:p>
      <w:r>
        <w:t>Was das zweite Ermittlungsverfahren betrifft, machte der Gesuch- steller keinerlei Angaben dazu, seit wann er Kenntnis von diesem habe. Auch legte er nicht dar, wie und wann er zu den diesbezüglichen</w:t>
      </w:r>
    </w:p>
    <w:p>
      <w:r>
        <w:t>D-6114/2024 Seite 10 Beweismitteln (Strafanzeige vom […] Dezember 2023, staatsanwaltschaft- liche Eröffnungsverfügung vom […] Dezember 2023, staatsanwaltschaftli- cher Haftantrag vom […] Januar 2024, Hausdurchsuchungsprotokoll der Polizei vom […] Januar 2024, staatsanwaltschaftlicher Bericht vom […] Ja- nuar 2024) gelangt sei. Grundsätzlich dürfte es sich dabei um ein verspä- tetes Vorbringen handeln (Art. 123 Abs. 2 Bst. a BGG e contrario; sinnge- mäss Art. 46 VGG). Nachdem in diesem Zusammenhang am (…) Januar 2024 am Wohnsitz des Gesuchstellers in der Türkei eine Hausdurchsu- chung stattgefunden habe, und er offensichtlich in Kontakt mit seinen dort wohnhaften Familienangehörigen steht, dürfte davon auszugehen sein, dass er darüber informiert wurde, wie er von seinem Bruder auch am (…) August 2024 umgehend informiert worden sei, als dannzumal ein Do- kument für ihn eingegangen sei. Es ist daher grundsätzlich nicht ersichtlich, dass der Gesuchsteller nicht in der Lage gewesen sein sollte, den betref- fenden Sachverhalt bereits früher geltend zu machen, zumal das vorange- gangene Beschwerdeverfahren erst ein halbes Jahr nach der besagten Hausdurchsuchung beendet wurde (Beschwerdeurteil D-2280/2024 vom 22. Juli 2024). Aber unabhängig von der Frage der verspäteten Geltend- machung vermögen die betreffenden Dokumente von vornherein keine an- dere – von jener im angefochtenen Beschwerdeurteil abweichende – Ein- schätzung hinsichtlich einer begründeten Furcht vor Verfolgung zu bewir- ken, weshalb sie revisionsrechtlich unerheblich sind. Das Bundesverwal- tungsgericht geht in seiner Rechtsprechung davon aus, dass sich allein aus der Hängigkeit staatsanwaltschaftlicher Ermittlungsverfahren wegen Präsidentenbeleidigung und/oder Propaganda für terroristische Organisa- tionen – auch kombiniert – noch keine begründete Furcht vor mit beachtli- cher Wahrscheinlichkeit in absehbarer Zeit eintretenden Verfolgungsmass- nahmen gemäss Art. 3 Abs. 1 und Abs. 2 AsylG ergibt (vgl. Referenzurteil des BVGer E-4103/2024 vom 8. November 2024 E. 8.8). Aus den in Zu- sammenhang mit dem besagten zweiten Ermittlungsverfahren eingereich- ten Dokumenten lässt sich deshalb – selbst bei Annahme ihrer Authentizität – keine rechtserheblich andere Sachlage im Hinblick auf eine asylrechtlich relevante Gefährdung des Gesuchstellers in seinem Heimatstaat ableiten. Im Übrigen fallen bei den fraglichen Dokumenten diverse Ungereimtheiten ins Auge. Beispielsweise wird der Gesuchsteller in der staatsanwaltschaft- lichen Eröffnungsverfügung vom (…) Dezember 2023 nicht genannt und im Haftantrag vom (…) Januar 2024 wird als Tatzeitpunkt der (…) Januar 2024 aufgeführt, was indes mit der zugrundeliegenden Strafanzeige vom (…) Dezember 2023 (Posts vom […] Dezember 2023) und dem Bericht der Staatsanwaltschaft vom (…) Januar 2024 (Tatzeitpunkt: […] Dezember 2023) nicht in Einklang zu bringen ist. Zudem ist mehreren Beweismitteln</w:t>
      </w:r>
    </w:p>
    <w:p>
      <w:r>
        <w:t>D-6114/2024 Seite 11 (Eröffnungsverfügung vom […] Dezember 2023, Haftantrag vom […] Ja- nuar 2024 und Bericht der Staatsanwaltschaft vom […] Januar 2024) in der Fusszeile zu entnehmen, dass diese über den UYAP-Zugang für Bürger (&lt;https://vatandas. uyap.gov.tr&gt;) bezogen worden zu sein scheinen, was dafürspricht, dass diese auch über den noch weitergehenden Zugang für Anwälte (&lt;https://avukat.uyap.gov.tr&gt;) erhältlich gewesen sein müssten. Die im vorangegangenen Beschwerdeverfahren beim Bundesverwaltungs- gericht eingereichten anwaltlichen UYAP-Screenshots vom (…) Januar 2024 und Februar 2024 zeigen indes keines der besagten (früher datieren- den) Dokumente.</w:t>
      </w:r>
    </w:p>
    <w:p>
      <w:r>
        <w:rPr>
          <w:b/>
        </w:rPr>
        <w:t>E. 3.3.2.2</w:t>
      </w:r>
    </w:p>
    <w:p>
      <w:r>
        <w:t>Was das dritte Strafverfahren betrifft, welches am (…) Januar 2024 mit einer Verurteilung des Gesuchstellers wegen Terrorpropaganda geen- det habe, kann den beiden eingereichten Beweismitteln (Rechtskraftbe- scheinigung vom […] August 2024 und gerichtlicher Geheimhaltungsbe- schluss vom […] Januar 2024) keine revisionsrechtliche Erheblichkeit im Sinne von Art. 123 Abs. 2 Bst. a BGG beigemessen werden. Ohne Vorlage des effektiven Urteils ist nicht ersichtlich, um was es in diesem Verfahren gegangen sein soll. Zudem ist anzumerken, dass türkische Gerichte keine Verurteilungen aussprechen, wenn die beschuldigte Person nicht gericht- lich angehört wurde respektive nicht für eine gerichtliche Anhörung vorge- führt werden konnte. Der Gesuchsteller machte nicht geltend, vor seiner anfangs Januar 2024 erfolgten Ausreise aus der Türkei jemals zu einer ge- richtlichen Anhörung vorgeladen respektive von einem Gericht als Ange- schuldigter angehört worden zu sein. Allein die besagten beiden Doku- mente sind jedenfalls nicht geeignet, hinsichtlich einer asylrechtlich rele- vanten Verfolgung seitens der heimatlichen Behörden eine von der im Be- schwerdeurteil D-2280/2024 abweichende Einschätzung zu bewirken.</w:t>
      </w:r>
    </w:p>
    <w:p>
      <w:r>
        <w:rPr>
          <w:b/>
        </w:rPr>
        <w:t>E. 3.4</w:t>
      </w:r>
    </w:p>
    <w:p>
      <w:r>
        <w:t>Mangels revisionsrechtlicher Erheblichkeit im Sinne von Art. 123 Abs. 2 Bst. a BGG vermögen die auf Revisionsebene geltend gemachten Vorbrin- gen des Gesuchstellers respektive die entsprechenden Beweismittel auch kein Wegweisungshindernis zu begründen.</w:t>
      </w:r>
    </w:p>
    <w:p>
      <w:r>
        <w:rPr>
          <w:b/>
        </w:rPr>
        <w:t>E. 4</w:t>
      </w:r>
    </w:p>
    <w:p>
      <w:r>
        <w:t>Dem Gesuchsteller ist es damit nicht gelungen, Gründe darzulegen res- pektive relevante Beweismittel vorzulegen, die eine Revision des Be- schwerdeurteils D-2280/2024 vom 22. Juli 2024 rechtfertigen würden. Das Revisionsgesuch ist demzufolge abzuweisen.</w:t>
      </w:r>
    </w:p>
    <w:p>
      <w:r>
        <w:t>D-6114/2024 Seite 12</w:t>
      </w:r>
    </w:p>
    <w:p>
      <w:r>
        <w:rPr>
          <w:b/>
        </w:rPr>
        <w:t>E. 5</w:t>
      </w:r>
    </w:p>
    <w:p>
      <w:r>
        <w:t>Mit dem vorliegenden Entscheid ist das Revisionsverfahren abgeschlos- sen, womit der (sinngemässe) Antrag des Gesuchstellers auf Erteilung der aufschiebenden Wirkung des Revisionsgesuchs gegenstandslos ist.</w:t>
      </w:r>
    </w:p>
    <w:p>
      <w:r>
        <w:rPr>
          <w:b/>
        </w:rPr>
        <w:t>E. 6.1</w:t>
      </w:r>
    </w:p>
    <w:p>
      <w:r>
        <w:t>Die Gesuche um Gewährung der unentgeltlichen Prozessführung und amtlichen Rechtsverbeiständung im Sinne von Art. 65 Abs. 1 und 2 VwVG sind abzuweisen, da das Revisionsgesuch als aussichtslos zu bezeichnen war. Bereits im Zeitpunkt des Eingangs des Revisionsbegehrens und bei summarischer Aktenprüfung schienen die Ungereimtheiten in den zum zweiten Strafverfahren vorgebrachten Beweismitteln – unabhängig von der Frage der Rechtzeitigkeit – offenkundig. Hinsichtlich des Urteils aus dem dritten Verfahren stellte sich bereits damals nebst der inhaltlichen insbe- sondere auch die Frage, wie das Urteil angesichts der türkischen Praxis, Urteile erst nach gerichtlicher Anhörung auszusprechen, hätte zustande kommen sollen. Schliesslich ging das Bundesverwaltungsgericht bereits vor dem Referenzurteil E-4103/2024 vom 8. November 2024 praxisge- mäss davon aus, dass sich allein aus der Hängigkeit staatsanwaltschaftli- cher Ermittlungsverfahren wie die vom Gesuchsteller vorgebrachten noch keine begründete Furcht vor flüchtlingsrechtlich relevanter Verfolgung er- gebe, weshalb auch hinsichtlich Erheblichkeit der geltend gemachten Ver- fahren respektive Beweismittel dem Revisionsverfahren kaum Erfolgs- chancen beschieden waren. Damit sind die Voraussetzungen von Art. 65 Abs. 1 VwVG ungeachtet der Bedürftigkeit des Gesuchstellers nicht erfüllt.</w:t>
      </w:r>
    </w:p>
    <w:p>
      <w:r>
        <w:rPr>
          <w:b/>
        </w:rPr>
        <w:t>E. 6.2</w:t>
      </w:r>
    </w:p>
    <w:p>
      <w:r>
        <w:t>Bei diesem Ausgang des Verfahrens sind die Kosten von Fr. 2000.– dem Gesuchsteller aufzuerlegen (Art. 37 VGG i.V.m. Art. 63 Abs. 1 VwVG; Art. 1-3 des Reglements vom 21. Februar 2008 über die Kosten und Ent- schädigungen vor dem Bundesverwaltungsgericht [VGKE, SR 173.320.2]). (Dispositiv nächste Seite)</w:t>
      </w:r>
    </w:p>
    <w:p>
      <w:r>
        <w:t>D-6114/2024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