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D-6111/2020 vom 14. Dezember 2020</w:t>
      </w:r>
    </w:p>
    <w:p>
      <w:r>
        <w:t>Bundesverwaltungsgericht, 2020-12-14, IT</w:t>
      </w:r>
    </w:p>
    <w:p>
      <w:r>
        <w:rPr>
          <w:b/>
        </w:rPr>
        <w:t xml:space="preserve">Quelle: </w:t>
      </w:r>
      <w:r>
        <w:t>https://mcp.opencaselaw.ch/entscheid/bvger_D-6111_2020</w:t>
      </w:r>
    </w:p>
    <w:p>
      <w:r>
        <w:t>FR: TAF D-6111/2020 du 14 décembre 2020</w:t>
      </w:r>
    </w:p>
    <w:p>
      <w:r>
        <w:t>IT: TAF D-6111/2020 del 14 dicembre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misure supercautelari pronunciate il 4 dicembre 2020 sono revocate.</w:t>
      </w:r>
    </w:p>
    <w:p>
      <w:r>
        <w:rPr>
          <w:b/>
        </w:rPr>
        <w:t>E. 3</w:t>
      </w:r>
    </w:p>
    <w:p>
      <w:r>
        <w:t>La domanda di assistenza giudiziaria e di gratuito patrocinio è accolta.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La cassa del Tribunale verserà all'avv. Christian Bignasca un'indennità di complessivamente CHF 750.- a titolo di spese di patrocinio.</w:t>
      </w:r>
    </w:p>
    <w:p>
      <w:r>
        <w:rPr>
          <w:b/>
        </w:rPr>
        <w:t>E. 6</w:t>
      </w:r>
    </w:p>
    <w:p>
      <w:r>
        <w:t>Questa sentenza è comunicata agli insorgenti, alla SEM e all'autorità cantonale.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