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D-6103/2007 vom 15. Januar 2010</w:t>
      </w:r>
    </w:p>
    <w:p>
      <w:r>
        <w:t>Bundesverwaltungsgericht, 2010-01-15, DE</w:t>
      </w:r>
    </w:p>
    <w:p>
      <w:r>
        <w:rPr>
          <w:b/>
        </w:rPr>
        <w:t xml:space="preserve">Quelle: </w:t>
      </w:r>
      <w:r>
        <w:t>https://mcp.opencaselaw.ch/entscheid/bvger_D-6103_2007</w:t>
      </w:r>
    </w:p>
    <w:p>
      <w:r>
        <w:t>FR: TAF D-6103/2007 du 15 janvier 2010</w:t>
      </w:r>
    </w:p>
    <w:p>
      <w:r>
        <w:t>IT: TAF D-6103/2007 del 15 gennaio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endgültig (Art. 83 Bst. c Ziff. 3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112 Abs. 1 des Bundesgesetzes vom 16. Dezember 2005 über die Ausländerinnen und Ausländer [AuG, SR 142.20] i.V.m. Art. 37 VGG und Art. 48 Abs. 1, 50 und 52 VwVG).</w:t>
      </w:r>
    </w:p>
    <w:p>
      <w:r>
        <w:rPr>
          <w:b/>
        </w:rPr>
        <w:t>E. 2</w:t>
      </w:r>
    </w:p>
    <w:p>
      <w:r>
        <w:t>Mit Beschwerde kann die Verletzung von Bundesrecht, die unrichtige oder unvollständige Feststellung des rechtserheblichen Sachverhalts und die Unangemessenheit gerügt werden (Art. 112 Abs. 1 AuG i.V.m. Art. 37 VGG und Art. 49 VwVG).</w:t>
      </w:r>
    </w:p>
    <w:p>
      <w:r>
        <w:rPr>
          <w:b/>
        </w:rPr>
        <w:t>E. 3</w:t>
      </w:r>
    </w:p>
    <w:p>
      <w:r>
        <w:t>Auf die Durchführung eines Schriftenwechsels wurde gestützt auf Art. 57 Abs. 1 VwVG e contrario verzichtet.</w:t>
      </w:r>
    </w:p>
    <w:p>
      <w:r>
        <w:rPr>
          <w:b/>
        </w:rPr>
        <w:t>E. 4</w:t>
      </w:r>
    </w:p>
    <w:p>
      <w:r>
        <w:t>Am 1. Januar 2008 trat AuG in Kraft und gleichzeitig wurde das Bundesgesetz vom 26. März 1931 über Aufenthalt und Niederlassung der Ausländer (aANAG, BS 1 121) aufgehoben. Gemäss Art. 126a Abs. 4 AuG gilt - unter Vorbehalt der Absätze 5 bis 7 - für Personen, die im Zeitpunkt des Inkrafttretens der am 16. Dezember 2005 beschlossenen Änderung des Asylgesetzes sowie des AuG vorläufig aufgenommen sind, neues Recht. Der Beschwerdeführer wurde vom BFM mit Verfügung vom 2. Februar 2007 gestützt auf Art. 44 Abs. 2 AsylG i.V.m. Art. 14a Abs. 4 aANAG vorläufig aufgenommen und war demnach, aufgrund der aufschiebenden Wirkung der vorliegenden Beschwerde, auch am 1. Januar 2008 vorläufig aufgenommen. Gemäss der genannten übergangsrechtlichen Regelung ist das Vorliegen der Voraussetzungen für die Aufhebung der vorläufigen Aufnahme nach Art. 84 Abs. 2 AuG zu prüfen.</w:t>
      </w:r>
    </w:p>
    <w:p>
      <w:r>
        <w:rPr>
          <w:b/>
        </w:rPr>
        <w:t>E. 5</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sowie möglich (Art. 83 Abs. 2 AuG) ist, sich rechtmässig in ihren Heimat-, in den Herkunftsstaat oder in einen Drittstaat zu begeben.</w:t>
      </w:r>
    </w:p>
    <w:p>
      <w:r>
        <w:rPr>
          <w:b/>
        </w:rPr>
        <w:t>E. 6</w:t>
      </w:r>
    </w:p>
    <w:p>
      <w:r>
        <w:t>Das BFM begründete die Aufhebung der vorläufigen Aufnahme im Wesentlichen damit, aufgrund der Sicherheits- und Menschenrechtslage in den drei von der kurdischen Regionalregierung kontrollierten nordirakischen Provinzen Dohuk, Erbil und Suleimaniya herrsche in diesen Provinzen keine Situation allgemeiner Gewalt, weshalb der Wegweisungsvollzug grundsätzlich zumutbar sei. Beim Beschwerdeführer handle es sich sodann um einen jungen und gesunden Mann, der die überwiegende Zeit seines Lebens in der Provinz Dohuk verbracht habe und dort über ein soziales Beziehungsnetz (Mutter und Geschwister) verfüge, welches ihm in der Anfangsphase bei der Reintegration unterstützend zur Seite stehen könne. Überdies stehe es dem Beschwerdeführer offen, vom Angebot der Rückkehrhilfe Gebrauch zu machen.</w:t>
      </w:r>
    </w:p>
    <w:p>
      <w:r>
        <w:rPr>
          <w:b/>
        </w:rPr>
        <w:t>E. 7</w:t>
      </w:r>
    </w:p>
    <w:p>
      <w:r>
        <w:t>Der Beschwerdeführer führt in seiner Beschwerdeschrift zunächst aus, da er kaum lesen und schreiben könne, nur fünf Jahre zur Schule gegangen sei und die deutsche Sprache nicht verstehe, sei ihm die Bedeutung des Schreibens des BFM vom 26. Juni 2007 respektive die Aufforderung zur Stellungnahme (siehe oben Sachverhalt Bst. C) nicht bewusst gewesen. Unter Hinweis auf diverse Publikationen (UNHCR; Schweizerische Flüchtlingshilfe, SFH) und Zeitungsberichte macht er sodann geltend, eine Aufhebung der vorläufigen Aufnahme sei nicht zulässig und die Wegweisung in den Nordirak nicht zumutbar.</w:t>
      </w:r>
    </w:p>
    <w:p>
      <w:r>
        <w:rPr>
          <w:b/>
        </w:rPr>
        <w:t>E. 8.1.1</w:t>
      </w:r>
    </w:p>
    <w:p>
      <w:r>
        <w:t>Der Vollzug ist nicht zulässig, wenn völkerrechtliche Verpflichtungen der Schweiz einer Weiterreise der Ausländerin oder des Ausländers in den Heimat-, Herkunfts- oder in einen Drittstaat entgegenstehen (Art. 83 Abs. 3 AuG; vgl. zur Unzulässigkeit des Wegweisungsvollzuges auch Walter Stöckli, in: Handbücher zur Anwaltspraxis, Band VII, Ausländerrecht, Helbing und Lichtenhahn, 2. Auflage 2008, S. 546 f., N. 11.67). So darf keine Person in irgendeiner Form zu Ausreise in ein Land gezwungen werden, in dem ihr Leib, ihr Leben oder ihre Freiheit aus einem Grund nach Art. 3 Abs. 1 AsylG gefährdet ist oder in dem sie Gefahr läuft, zur Ausreise in ein solches Land gezwungen zu werden (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8.1.2</w:t>
      </w:r>
    </w:p>
    <w:p>
      <w:r>
        <w:t>Da das Bundesamt mit Verfügung vom 8. Dezember 2006 rechtskräftig festgestellt hat, dass der Beschwerdeführer die Flüchtlingseigenschaft nicht erfüllt, steht das in Art. 5 AsylG verankerte Prinzip des flüchtlingsrechtlichen Non-Refoulements dem Vollzug der Wegweisung nicht entgegen.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[grosse Kammer], Saadi gegen Italien, Urteil vom 28. Februar 2008, Beschwerde Nr. 37201/06, §§ 124 - 127, mit weiteren Hinweisen). Wie bereits erwähnt, wurden die Vorbringen des Beschwerdeführers betreffend seine Fluchtgründe im ordentlichen Verfahren rechtskräftig als unglaubhaft qualifiziert. Im vorliegenden Beschwerdeverfahren wurde diesbezüglich nichts Neues vorgebracht. Die Eingabe enthält keinerlei auf die Situation des Beschwerdeführers bezogene, individuell-konkrete Ausführungen. Deshalb ist nicht davon auszugehen, er sei wegen der vorgebrachten allgemeinen Gewaltsituation an Leib und Leben bedroht. Auch die allgemeine Menschenrechtssituation im Nordirak lässt den Wegweisungsvollzug zum heutigen Zeitpunkt nicht als unzulässig erscheinen (vgl. UK Home Office, Country of Origin Information Report vom 16. September 2009 über die Kurdistan Regional Government Area of Iraq, Ziffern 11 bis 21; zur Sicherheitslage im Nordirak vgl. auch BVGE 2008/4 E. 6 S. 40 ff.). Nach dem Gesagten ist der Vollzug der Wegweisung sowohl im Sinne der asyl- als auch der völkerrechtlichen Bestimmungen zulässig.</w:t>
      </w:r>
    </w:p>
    <w:p>
      <w:r>
        <w:rPr>
          <w:b/>
        </w:rPr>
        <w:t>E. 8.2.1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8.2.2</w:t>
      </w:r>
    </w:p>
    <w:p>
      <w:r>
        <w:t>Das Bundesverwaltungsgericht ist im Frühjahr 2008 aufgrund einer umfassenden Beurteilung der Situation in den nordirakischen Provinzen Dohuk, Suleimaniya und Erbil zum Schluss gekommen, dass in den drei kurdischen Provinzen keine Situation allgemeiner Gewalt herrscht, und die politische Lage nicht dermassen angespannt ist, dass eine Rückführung dorthin als generell unzumutbar betrachtet werden müsste (vgl. BVGE 2008/5).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An dieser Lageeinschätzung vermögen der in der Beschwerde zitierte Bericht der SFH vom 22. Mai 2007 sowie die Berichte, welche der Beschwerdeschrift beigelegt wurden, nichts zu ändern. Die im erwähnten Urteil vorgenommene Lageeinschätzung basiert auf einer grossen Zahl von Berichten verschiedener Organisationen, darunter auch die SFH und das UNHCR (vgl. die Quellenangabe in BVGE 2008/5 E. 7.4 S. 65).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a.a.O., Ziff. 8.01 bis 8.16). Auch die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(Michael Kirschner, SFH, Irak, Update: Aktuelle Entwicklungen, vom 14. August 2008, Ziff. 3.1, S. 9). Der Beschwerdeführer gehört nicht zu einer besonders verletzlichen Gruppe, für welche nach der Praxis des Bundesverwaltungsgerichts die Zumutbarkeit des Vollzuges nur mit grosser Zurückhaltung zu bejahen ist. Sodann ergeben sich aus den Akten und den Angaben des Beschwerdeführers keine hinreichend konkreten Anhaltspunkte, die darauf schliessen liessen, der alleinstehende, heute knapp 25-jährige Beschwerdeführer gerate im Falle der Rückkehr in die nordirakische Provinz Dohuk aus individuellen Gründen wirtschaftlicher, sozialer oder gesundheitlicher Natur in eine existenzbedrohende Situation. Dabei soll nicht in Abrede gestellt werden, dass eine Rückkehr des Beschwerdeführers zumindest anfangs mit wirtschaftlichen und sozialen Schwierigkeiten verbunden sein könnte (vgl. zur Situation von zurückkehrenden, abgewiesenen Asylsuchenden UK Home Office, a.a.O., Ziff. 26.23). Gemäss den vom Beschwerdeführer anlässlich des Asylverfahrens zu Protokoll gegebenen Ausführungen hat er seit seiner Geburt bis zur Ausreise im Jahre 2006 in B._______ (Provinz Dohuk) gelebt und dort als Wächter gearbeitet; er habe nie Probleme mit irgendwelchen Behörden im Irak gehabt (vgl. A2/8 S. 2). Seine Familie (Mutter und zwei Brüder [vgl. A2/8 S. 3]) habe von dem Geld gelebt, das er verdiente; sein älterer Bruder habe nur gelegentlich auf dem Bau gearbeitet (vgl. A6/11 S. 4). In diesem Zusammenhang ist darauf hinzuweisen, dass allfällige wirtschaftlichen Schwierigkeiten, wie beispielsweise eine hohe Arbeitslosigkeit, nach der weiterhin gültigen Rechtsprechung der ehemaligen Schweizerischen Asylrekurskommission (ARK) keine existenzbedrohende Situation darstellen, welche den Vollzug der Wegweisung in den Heimatstaat als unzumutbar erscheinen lassen (Entscheidungen und Mitteilungen der Schweizerischen Asylrekurskommission [EMARK] 2003 Nr. 24 E. 5.e S. 159). Gestützt auf die vorstehenden Erwägungen ist der Vollzug der Wegweisung sowohl vor dem Hintergrund der allgemeinen Lage im Nordirak als auch in individueller Hinsicht als zumutbar zu erachten.</w:t>
      </w:r>
    </w:p>
    <w:p>
      <w:r>
        <w:rPr>
          <w:b/>
        </w:rPr>
        <w:t>E. 8.3</w:t>
      </w:r>
    </w:p>
    <w:p>
      <w:r>
        <w:t>Schliesslich obliegt es dem Beschwerdeführer, sich bei der zuständigen Vertretung des Heimatstaates die für eine Rückkehr notwendigen Reisedokumente zu beschaffen (Art. 8 Abs. 4 AsylG; eine Identitätskarte hat der Beschwerdeführer zu den Akten gereicht), weshalb der Vollzug der Wegweisung auch als möglich zu bezeichnen ist (Art. 83 Abs. 2 AuG).</w:t>
      </w:r>
    </w:p>
    <w:p>
      <w:r>
        <w:rPr>
          <w:b/>
        </w:rPr>
        <w:t>E. 9</w:t>
      </w:r>
    </w:p>
    <w:p>
      <w:r>
        <w:t>Insgesamt ist die durch die Vorinstanz verfügte Aufhebung der vorläufigen Aufnahme zu bestätigen. Die Vorinstanz hat den Vollzug der Wegweisung zu Recht als zulässig, zumutbar und möglich erachtet.</w:t>
      </w:r>
    </w:p>
    <w:p>
      <w:r>
        <w:rPr>
          <w:b/>
        </w:rPr>
        <w:t>E. 10</w:t>
      </w:r>
    </w:p>
    <w:p>
      <w:r>
        <w:t>Das Gesuch um Gewährung der unentgeltlichen Rechtspflege im Sinne von Art. 65 Abs. 1 VwVG ist gutzuheissen (vgl. Sachverhalt Bst. F), da die Beschwerde jedenfalls im Zeitpunkt der Beschwerdeeinreichung nicht als aussichtslos zu bezeichnen war und der gemäss Aktenlage erst seit Dezember 2009 erwerbstätige Beschwerdeführer prozessrechtlich (immer noch) als bedürftig im Sinne der massgeblichen Bestimmung zu bezeichnen ist. Demnach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