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D-6100/2023 vom 24. Januar 2024</w:t>
      </w:r>
    </w:p>
    <w:p>
      <w:r>
        <w:t>Bundesverwaltungsgericht, 2024-01-24, DE</w:t>
      </w:r>
    </w:p>
    <w:p>
      <w:r>
        <w:rPr>
          <w:b/>
        </w:rPr>
        <w:t xml:space="preserve">Quelle: </w:t>
      </w:r>
      <w:r>
        <w:t>https://mcp.opencaselaw.ch/entscheid/bvger_D-6100_2023</w:t>
      </w:r>
    </w:p>
    <w:p>
      <w:r>
        <w:t>FR: TAF D-6100/2023 du 24 janvier 2024</w:t>
      </w:r>
    </w:p>
    <w:p>
      <w:r>
        <w:t>IT: TAF D-6100/2023 del 24 gennaio 2024</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w:t>
      </w:r>
    </w:p>
    <w:p>
      <w:r>
        <w:t>D-6100/2023 Seite 6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Bei den vom Beschwerdeführer vorgebrachten Blutrache handelt es sich um eine Verfolgung durch Privatpersonen. Diese ist nur dann flücht- lingsrechtlich relevant, wenn es der betroffenen Person nicht möglich ist, im Heimatland hinreichend Schutz davor zu finden. Der Schutz ist dann als ausreichend zu qualifizieren, wenn eine Person effektiv Zugang zu einer funktionierenden staatlichen Infrastruktur hat und ihr deren Inanspruch- nahme zumutbar ist, wobei von einem Staat nicht erwartet werden kann, dass er jederzeit präventiv in die Lebensbereiche seiner Bürger eingreifen kann (vgl. BVGE 2008/12 E. 7.2.6.1 und 2008/4 E. 5.2).</w:t>
      </w:r>
    </w:p>
    <w:p>
      <w:r>
        <w:rPr>
          <w:b/>
        </w:rPr>
        <w:t>E. 5.2</w:t>
      </w:r>
    </w:p>
    <w:p>
      <w:r>
        <w:t>Bei Albanien handelt es sich um einen verfolgungssicheren Staat im Sinne von Art. 6a Abs. 2 Bst. a AsylG (vgl. dazu Anhang 2 der Asylverord- nung 1 vom 11. August 1999 [AsylV 1, SR 142.311]). Die Bezeichnung ei- nes Landes als sogenanntes «safe country» beinhaltet die Regelvermu- tung, dass eine flüchtlingsrechtlich bedeutsame staatliche Verfolgung nicht stattfindet und der behördliche Schutz vor nichtstaatlicher Verfolgung ge- währleistet ist. Es handelt sich dabei um eine relative Verfolgungssicher- heit, weshalb diese Regelvermutung im Einzelfall auf Grund konkreter und substantiierter Hinweise umgestossen werden kann (vgl. Urteil des BVGer E-4982/2020 vom 15. Januar 2021 E. 5).</w:t>
      </w:r>
    </w:p>
    <w:p>
      <w:r>
        <w:rPr>
          <w:b/>
        </w:rPr>
        <w:t>E. 5.3</w:t>
      </w:r>
    </w:p>
    <w:p>
      <w:r>
        <w:t>Dies ist dem Beschwerdeführer vorliegend nicht gelungen. So ergibt sich aus den Aussagen des Beschwerdeführers, dass die staatlichen Be- hörden im Zusammenhang mit der Blutrache ihren Aufgaben grundsätzlich nachgekommen sind. Dies zeigt sich etwa daran, dass der Bruder des</w:t>
      </w:r>
    </w:p>
    <w:p>
      <w:r>
        <w:t>D-6100/2023 Seite 7 Beschwerdeführers für seine Tat strafrechtlich zur Verantwortung gezogen worden ist, und die Polizei nach dem ersten Angriff auf den Beschwerde- führer aktiv geworden ist. Dies lässt sich nicht mit der Behauptung des Be- schwerdeführers vereinbaren, dass aufgrund des Einflusses der verfeinde- ten Familie die staatlichen Schutzmechanismen versagen würden, wes- halb dies als nicht substanziierte Schutzbehauptung zu werten ist.</w:t>
      </w:r>
    </w:p>
    <w:p>
      <w:r>
        <w:rPr>
          <w:b/>
        </w:rPr>
        <w:t>E. 5.4</w:t>
      </w:r>
    </w:p>
    <w:p>
      <w:r>
        <w:t>Die albanischen Behörden sind demnach als schutzfähig und schutz- willig zu bezeichnen.</w:t>
      </w:r>
    </w:p>
    <w:p>
      <w:r>
        <w:rPr>
          <w:b/>
        </w:rPr>
        <w:t>E. 5.5</w:t>
      </w:r>
    </w:p>
    <w:p>
      <w:r>
        <w:t>Dem SEM ist im Ergebnis auch dahingehend zuzustimmen, dass sich aus seiner kurzzeitigen Verhaftung und den dabei erlittenen Tätlichkeiten keine Verfolgungsgefahr ableiten lässt, da ihm seitens der Behörden aktu- ell keine Massnahmen drohen.</w:t>
      </w:r>
    </w:p>
    <w:p>
      <w:r>
        <w:rPr>
          <w:b/>
        </w:rPr>
        <w:t>E. 5.6</w:t>
      </w:r>
    </w:p>
    <w:p>
      <w:r>
        <w:t>Das SEM hat somit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D-6100/2023 Seite 8</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t>
      </w:r>
    </w:p>
    <w:p>
      <w:r>
        <w:t>D-6100/2023 Seite 9 weisung sowohl im Sinne der asyl- als auch der völkerrechtlichen Bestim- 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Das SEM führt in diesem Punkt zutreffend aus, dass Albanien mit Be- schluss des Bundesrates vom 25. Oktober 2017 als Staat bezeichnet wor- den ist, in den eine Rückkehr in der Regel zumutbar ist (Art. 83 Abs. 5 AIG i.V.m. Art. 18 der Verordnung über den Vollzug der Weg- und Ausweisung sowie der Landesverweisung von ausländischen Personen [VVWAL; SR 142.281). Dem Beschwerdeführer ist es nicht gelungen, diese Regelver- mutung umzustossen. Der Beschwerdeführer ist jung und verfügt über eine Schulbildung, eine gewisse Berufserfahrung sowie Familienangehörige im Heimatland. Seine medizinischen Leiden ([…]) können grundsätzlich auch in Albanien adäquat behandelt werden. Nach dem Gesagten erweist sich der Vollzug der Wegweisung auch als zumutbar.</w:t>
      </w:r>
    </w:p>
    <w:p>
      <w:r>
        <w:rPr>
          <w:b/>
        </w:rPr>
        <w:t>E. 7.6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D-6100/2023 Seite 10</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D-6100/2023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