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D-6098/2012 vom 15. Februar 2013</w:t>
      </w:r>
    </w:p>
    <w:p>
      <w:r>
        <w:t>Bundesverwaltungsgericht, 2013-02-15, DE</w:t>
      </w:r>
    </w:p>
    <w:p>
      <w:r>
        <w:rPr>
          <w:b/>
        </w:rPr>
        <w:t xml:space="preserve">Quelle: </w:t>
      </w:r>
      <w:r>
        <w:t>https://mcp.opencaselaw.ch/entscheid/bvger_D-6098_2012</w:t>
      </w:r>
    </w:p>
    <w:p>
      <w:r>
        <w:t>FR: TAF D-6098/2012 du 15 février 2013</w:t>
      </w:r>
    </w:p>
    <w:p>
      <w:r>
        <w:t>IT: TAF D-6098/2012 del 15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führte das BFM im Wesentlichen aus, die Vorbringen des Beschwerdeführers würden diver­­se Ungereimtheiten aufweisen und seien im Allgemeinen zu wenig sub­stanziiert. So habe der Beschwerdeführer bezüglich seines Aufenthalts im Camp bei E.______ unterschiedliche Angaben gemacht. An der BzP habe er angegeben, sich von März 2009 bis Dezember 2010 we­gen der Kriegsaktivitäten an verschiedenen Orten und während elf Monaten im Camp aufgehalten zu haben (Akten BFM A 5 S. 4). An der Anhörung habe er hingegen angeführt, achtzehn Monate im Camp verbracht zu haben. Als Erklärung für seinen Widerspruch habe er vorgebracht, an der BzP falsche Daten angegeben zu haben (A 11 S. 10). Hinsichtlich der erlittenen Misshandlungen habe er an der BzP angeführt, die ersten drei Monate in unterschiedlichen Frequenzen (mal täglich, mal wöchentlich) misshandelt worden zu sein. Danach habe es drei Monate Pause gegeben, anschliessend sei er wieder für weitere drei Monate in der Art wie zu Beginn misshandelt worden. Danach habe es keine Misshandlungen mehr gegeben (A 5 S. 8). An der Anhörung habe er demgegenüber zunächst vorgebracht, zu Beginn einmal pro Woche und nachher vielleicht alle drei Monate oder so misshandelt worden zu sein. Auf die unterschiedlichen Angaben angesprochen, habe er erläutert, am Anfang alle zwei Wochen misshandelt worden zu sein, anschliessend drei Monate Pause gehabt zu haben und dann wieder misshandelt worden zu sein (A 11 S. 10). An der BzP habe er als Grund für die Misshandlungen angeführt, man habe ihm nicht geglaubt, dass er Mitglied (recte: kein Mitglied) der Liberation Tigers of Tamil Eelam (LTTE) gewesen sei (A 5 S. 8). An der Anhörung habe er demgegenüber gesagt, er sei wegen seiner tamilischen Volkszugehörigkeit misshandelt worden (A 11 S. 10). Ausserdem habe er zu Beginn der Anhörung angegeben, die Armee habe alle jungen Leute in diesem Camp töten wollen. Demgegenüber habe er später in derselben Anhörung erklärt, im Camp deshalb nicht durchwegs misshandelt worden zu sein, weil die Armee Angst um die Leben der Insassen gehabt habe und sie nicht habe töten wollen (A 11 S. 5 und 10). Der Beschwerdeführer habe zudem angegeben, er sei mit Hilfe des Onkels, welcher die Wache mit Geld bestochen habe, am (...) aus dem Camp geflüchtet (A 5 S. 9). Gemäss öffentlichen Berichten sei das Camp aber am (...) offiziell geschlossen worden. Davon habe der Beschwerdeführer jedoch nichts gewusst (A 11 S. 7). Seine Ausführungen, wie es zur Trennung von seinen Familienangehörigen gekom­men sei, seien oberflächlich und vage ausgefallen. Er habe hierzu lediglich gesagt, er sei in eine Richtung gegangen, seine Eltern in eine andere. Das erwecke aber nicht den Eindruck, als habe der Beschwerdeführer dies tatsächlich erlebt (A 11 S. 3 und 8). Auf Grund dieser Ungereimtheiten und unsubstanziierten Aussagen würden erhebliche Zweifel am Wahr­heitsgehalt seiner Asylvorbringen bestehen, weswegen der Eindruck entstehe, dass es sich um eine konstruierte Geschichte handle, die er nicht selbst erlebt habe. Ihm sei es somit nicht gelungen, die geltend gemachten Fluchtgründe überzeugend und glaubhaft darzulegen. Im Übrigen sei im Asylverfahren die Feststellung der Identität ein wesentlicher Bestandteil der Sachverhaltsermittlung. Vorliegend habe der Beschwerdeführer den schweizerischen Asylbehörden keine rechtsgenüg­liche Ausweisschrift übergeben, wodurch weder seine Herkunft, noch seine Iden­tität, noch die Reisemodalitäten feststehen würden. Die Erklärung, sei­ne nationale Identitätskarte habe immer seine Mutter auf sich getragen, sei angesichts der in Sri Lanka herrschenden Ausweispflicht und angesichts seiner Volljährigkeit nicht nachvollziehbar und als unglaubhaft zu beurteilen (A 5 S. 6 und A 11 S. 4). Auf Grund der fehlenden Identitätsdokumente würden auch unter diesem Blickwinkel erhebliche Zweifel an seinen Asylvorbringen bestehen, zumal dadurch ein gewisser Verdacht bestehe, dass der Beschwerdeführer den schweizerischen Behörden relevante Informationen zu seiner Identität und Herkunft verschweige, welche seine Fluchtgründe mutmasslich in ein anderes Licht stellen könnten. An dieser Einschätzung würden auch die eingereichten Beweismittel nichts zu ändern vermögen. Das Schreiben des Friedensrichters genüge den Anforderungen an ein rechtsgenügliches Identitätsdokument nicht, da es nicht von einer staatlichen Behörde ausgestellt worden sei und keine Fotografie der fraglichen Person enthalte (vgl. Art. 1a der Asylverordnung 1 vom 11. August 1999 über Verfahrensfragen [AsylV 1, SR 142.311]). Das Schreiben der ehemaligen Vermieterin, welches durch den Dorfvorsteher bestätigt worden sei, vermöge als Beweis für die Herkunft aus B.______ nicht zu genügen, da einem Beweismittel, welches von privaten Dritten angefertigt werde, wegen des Gefälligkeitscharakters kein Beweiswert zu­ge­schrieben werden könne.</w:t>
      </w:r>
    </w:p>
    <w:p>
      <w:r>
        <w:rPr>
          <w:b/>
        </w:rPr>
        <w:t>E. 5.2</w:t>
      </w:r>
    </w:p>
    <w:p>
      <w:r>
        <w:t>In der Beschwerde wird im Wesentlichen vorgebracht, die vom BFM aufgezeigten Ungereimtheiten in den Aussagen des Beschwerdeführers seien nicht geeignet, dessen Unglaubwürdigkeit zu begründen, sofern sie sich auf Aussagen in den verschiedenen Anhörungen beziehen würden. Praxisgemäss komme nämlich den Aussagen anlässlich der BzP nur ein beschränkter Beweiswert zu und es müsse zudem auch die Dauer zwischen den beiden Anhörungen berücksichtigt werden. Des Weiteren wird zu den einzelnen Ungereimtheiten konkret Stellung genommen und geltend gemacht, die Aussagen des Beschwerdeführers bezüglich der Folter im Flüchtlingslager seien mit allgemeinen Berichten vereinbar und detailliert sowie mit Realkennzeichen versehen ausgefallen. Ferner wird vorge­bracht, dass die fehlende Tiefe und Dichte des Anhörungsprotokolls nicht alleine dem Beschwerdeführer zum Vorwurf gemacht werden könne, und es wird in diesem Zusammenhang die Vorgehensweise der befragenden Person anlässlich der Anhörung kritisiert. Schlies­slich werden die Ausführungen des BFM bezüglich des nicht gegebenen Beweiswerts der eingereichten Beweismittel beanstandet und wird generell gefolgert, dass "sich die angefochtene Verfügung als nur sehr dürftig begründet" erweise und daher zu Gunsten des Beschwerdeführers von seiner Glaubwürdigkeit auszugehen sei.</w:t>
      </w:r>
    </w:p>
    <w:p>
      <w:r>
        <w:rPr>
          <w:b/>
        </w:rPr>
        <w:t>E. 6.1</w:t>
      </w:r>
    </w:p>
    <w:p>
      <w:r>
        <w:t>Nach Prüfung der Akten durch das Gericht ist - in Übereinstimmung mit der Vorinstanz - festzustellen, dass die Vorbringen des Beschwerdeführers den Anforderungen an die Glaubhaftigkeit gemäss Art. 7 AsylG nicht standzuhalten vermögen, weshalb vorab auf die zutreffenden vor­instanzlichen Erwägungen zu verweisen ist (vgl. E. 5.1 vor­stehend). Die Beschwerdevorbringen sind nicht geeignet, die vom BFM aufgezeigten Widersprüche in den Vorbringen des Beschwerdeführers aufzulösen respektive plausibel zu erklären. Es trifft zwar zu, dass den Aussagen anlässlich der BzP angesichts deren summarischen Charakters nur ein beschränkter Beweiswert zukommt und auch der Zeitraum zwischen der BzP und der Anhörung berücksichtigt werden muss. Allerdings beziehen sich die vom BFM aufgezählten Widersprüche zwischen den Aussagen an der BzP und der Anhörung auf derart wesentliche Punk­te in der Asylbegründung des Beschwerdeführers (im Camp verbrachte Dauer, Grund der behaupteten Folter sowie deren Frequenz), dass weder der Zeitablauf zwischen den beiden Befragungen noch der summarische Cha­rakter der BzP die unterschiedlichen Angaben zu rechtfertigen vermö­gen, zumal die Aussagen des Be­schwer­deführers anlässlich der BzP in diesen Punkten klar gewesen sind (vgl. dazu Entscheidungen und Mitteilungen der Schweizerischen Asylrekurskommission [EMARK] 1993 Nr. 3). Im Übrigen hat der Beschwerdeführer die Protokolle unterschriftlich genehmigt und muss sich dabei behaften lassen. Es erübrigt sich an dieser Stelle auf die einzelnen vom BFM aufgezählten Ungereimtheiten und vor allem die konkreten Entgegnungen in der Beschwerde einzugehen, da das Gericht insbesondere aufgrund folgender Er­wägungen von der Unglaubhaftigkeit der Vorbringen des Beschwer­deführers ausgeht.</w:t>
      </w:r>
    </w:p>
    <w:p>
      <w:r>
        <w:rPr>
          <w:b/>
        </w:rPr>
        <w:t>E. 6.2</w:t>
      </w:r>
    </w:p>
    <w:p>
      <w:r>
        <w:t>Das Gericht schliesst nicht aus, dass der Beschwerdeführer - wie zahl­reiche andere Tamilen - in der Schlussphase beziehungsweise nach Beendigung des Bürgerkrieges für gewisse Zeit in ein Camp verbracht wurde. Allerdings erachtet es insbesondere die Vorbringen des Beschwer­deführers bezüglich der behaupteten Misshandlungen im Camp als unglaubhaft. So gab er auf die Frage, wie er im Camp gefoltert worden sei, folgende Antwort: "Also die haben uns kopfüber aufgehängt. Und meine beiden Daumen waren zusammengebunden. Und unten habe sie in das Feuer die Paprika geworfen. Dieser Rauch war unerträglich. Und nachher mussten wir auf den Knien sitzen auf einem Steinboden. Wenn die Sonne schien war das sehr unangenehm. Und die Knie waren geschwollen. Wir hatten kein Wasser, wenn wir Durst hatten. Und dann haben sie auch Nadeln in den Finger reingesteckt, unter den Nagel" (A 11 S. 11). Diese Antwort erweist sich als eine abgehackte Aufzählung von Foltermethoden ohne Hin­weis auf eine persönliche Betroffenheit. Der Beschwerdeführer beschränk­­te sich darauf, die Folter als "unerträglich" und "sehr unangenehm" zu beschreiben, unterliess es aber (von sich aus) von den - bei den erwähnten Foltermethoden sicher vorhandenen - Schmerzen und Langzeitfolgen zu sprechen und diesbezüglich entsprechende Arztzeugnisse einzureichen, obwohl er hierauf vom BFM ausdrücklich hingewiesen wurde (A 11 S. 11). Auffällig ist auch, dass er von "uns" und "wir" anstatt von sich selbst sprach. Die zitierte Schilderung der angeblich erlittenen Folter weist folglich - entgegen dem entsprechenden Beschwerdevorbringen - keine Realkennzeichen auf und ist somit nicht glaubhaft. Der Kritik an der Vorgehensweise der befragenden Person anlässlich der Anhörung ist entgegenzuhalten, dass es im Interesse des Beschwerdeführers sein muss, seine Asylgründe und Empfindungen detailliert zu nennen und sich nicht darauf zu verlassen, dass die befragende Person alle möglichen Gründe flächendeckend anspricht. Die Behauptung in der Beschwerde, wonach die Aussagen des Beschwerdeführers bezüglich Folter mit allgemeinen Berichten vereinbar seien, und die Tatsache, dass der Beschwerdeführer - wie von der Hilfswerksvertreterin festgehalten - anlässlich dieser Aussagen weinte, ändern zudem nichts an der Unglaubhaftigkeit der geltend gemachten Foltervorbringen.</w:t>
      </w:r>
    </w:p>
    <w:p>
      <w:r>
        <w:rPr>
          <w:b/>
        </w:rPr>
        <w:t>E. 6.3</w:t>
      </w:r>
    </w:p>
    <w:p>
      <w:r>
        <w:t>Des Weiteren sind auch die Vorbringen des Beschwerdeführers bezüg­lich seiner Freilassung als unglaubhaft zu qualifizieren. Sollte der Beschwerdeführer von den sri lankischen Behörden im Zusammenhang mit einer allfälligen LTTE-Mitgliedschaft festgehalten worden sein (und nur dann macht es überhaupt Sinn, dass er nach seiner Freilassung vom Militär gesucht wurde [vgl. A 11 S. 5]), wäre er sicher nicht auf die geschilderte Art aus dem Camp freigelassen worden, da die Leute, die ihn entkommen liessen, mit sehr harten Strafen hätten rechnen müssen. Abgesehen davon war - gemäss den Aussagen des Beschwerdeführers - das D.______-Camp ein Flüchtlings- und kein Rehabilitationscamp für Ex-LTTE-Angehörige.</w:t>
      </w:r>
    </w:p>
    <w:p>
      <w:r>
        <w:rPr>
          <w:b/>
        </w:rPr>
        <w:t>E. 6.4</w:t>
      </w:r>
    </w:p>
    <w:p>
      <w:r>
        <w:t>Im Übrigen ist darauf hinzuweisen, dass der Beschwerdeführer sich in weiteren - nicht in der angefochtenen Verfügung erwähnten - Punkten widersprochen hat. So erklärte er beispielsweise anlässlich der Anhörung zunächst, dass sich die Toilette ausserhalb des Gebäudes befunden habe, in welchem er inhaftiert gewesen sei (A 11 S. 9). Etwas später gab er demgegenüber zu Protokoll, dass sich die Toilette in der Ecke des Gebäudes befunden habe, nachdem er vorbrachte, dass er das Gebäude nur für die Folterungen habe verlassen können (A 11 S. 12). In der BzP brachte er zudem vor, dass er von Colombo nach Dubai unter dem Namen H.______ gereist sei (A 5 S. 5), dagegen erklärte er anlässlich der Anhörung, von Colombo nach Dubai unter dem Namen I.______ gereist zu sein (A 11 S. 4). Schliesslich ist festzuhalten, dass die Reiseschilderungen des Beschwerdeführers insgesamt unglaubhaft ausgefallen sind. Es ist erfahrungswidrig, dass sich der Beschwerdeführer die Personalien in den übrigen gefälschten Reisepapieren nicht eingeprägt haben will und die Namen aller benutzen Fluggesellschaften sowie den Ort, der von Lomé (Togo) her angeflogen wurde, nicht wissen will (A 5 S. 5 und A 11 S. 4). Dazu ist festzuhalten, dass Ungereimtheiten bezüglich der Art der Reise und der dabei verwendeten Reisepapiere Rückschlüsse auf die Glaubhaftigkeit einer geltend gemachten Verfolgung zulassen (vgl. EMARK 1998 Nr. 17 E. 4b). Aufgrund des soeben Aus­geführten ist zu schlies­sen, der Beschwerdeführer habe lediglich versucht, seine Vorbringen in allgemein bekannte Umstände in Sri Lanka einzubetten, ohne selbst im behaupteten Umfang davon betroffen gewesen zu sein.</w:t>
      </w:r>
    </w:p>
    <w:p>
      <w:r>
        <w:rPr>
          <w:b/>
        </w:rPr>
        <w:t>E. 6.5</w:t>
      </w:r>
    </w:p>
    <w:p>
      <w:r>
        <w:t>Zusammenfassend ist somit festzustellen, dass es dem Beschwerdeführer nicht gelungen ist, nachzuweisen oder glaubhaft zu machen, dass er in Sri Lanka ernsthafte Nachteile gemäss Art. 3 AsylG erlitten hat, solche bei der Ausreise zu befürchten hatte oder im Falle einer Rückkehr nach Sri Lanka befürchten müsste. Er erfüllt somit die Voraussetzungen zur Zuerkennung der Flüchtlingseigenschaft nicht, weshalb die Vorinstanz sein Asylbegehren zu Recht abgelehnt hat. Nach dem Gesagten erübrigt es sich, auf die Beschwerdevorbringen weiter einzugehen, da sie an obiger Erkenntnis nichts zu ändern vermögen.</w:t>
      </w:r>
    </w:p>
    <w:p>
      <w:r>
        <w:rPr>
          <w:b/>
        </w:rPr>
        <w:t>E. 7.1</w:t>
      </w:r>
    </w:p>
    <w:p>
      <w:r>
        <w:t>Lehnt das BFM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in BVGE 2011/24 angesichts der veränderten Situation nach dem Ende des sri-lankischen Bürgerkriegs am 19. Mai 2009 eine aktualisierte, auch heute noch zutreffende Lagebeurteilung vorgenommen. Dabei hat es den Wegweisungsvollzug nur bezüglich des sogenannten "Vanni-Gebietes" als generell unzumutbar eingestuft. Bei Personen, die aus diesem Gebiet stammen, ist zu prüfen, ob eine zu­mut­bare Aufenthaltsalternative existiert. Im Sri Lanka-Kontext erfordert die Annahme einer zumutbaren innerstaatlichen Aufenthaltsalternative das Vorliegen besonders begünstigender Faktoren, insbesondere die Existenz eines tragfähigen familiären oder sozialen Beziehungsnetzes so­wie die Aussichten auf eine gesicherte Einkommens- und Wohnsituation (BVGE a.a.O. E. 13.2.2.3).</w:t>
      </w:r>
    </w:p>
    <w:p>
      <w:r>
        <w:rPr>
          <w:b/>
        </w:rPr>
        <w:t>E. 8.3.3</w:t>
      </w:r>
    </w:p>
    <w:p>
      <w:r>
        <w:t>Der Beschwerdeführer lebte gemäss eigenen Angaben in B.______ (Distrikt Mullaitivu) und somit im "Vanni-Gebiet", was er allerdings nicht belegen kann. Die eingereichten Bestätigungen des Friedensrichters und des Dorfvorstehers stellen - mangels Feststehens der Identität des Beschwerdeführers - keine Beweismittel für seine Herkunft aus B.______ dar. Aufgrund der generellen Unglaubhaftigkeit der Beschwerdevorbringen ist zudem vom Bun­desverwaltungsgericht nicht weiter abzuklären, ob der Beschwerdeführer bei einer Rückkehr nach Sri Lanka aus individuellen Gründen in eine existenzbedrohende Situation geraten würde, da die Untersuchungspflicht nach Treu und Glauben ihre Grenzen an der Mitwirkungspflicht der beschwerdeführenden Person findet (Art. 8 AsylG). Die Fragen, ob der Beschwerdeführer tatsächlich aus dem "Vanni-Gebiet" stammt und keinen Kontakt mehr zu nahen Verwandten hat beziehungsweise über kein tragfähiges soziales Netz in Sri Lanka verfügt, können folglich offengelassen werden. Insofern ist der Einwand in der Beschwerde, wonach das BFM dem Beschwerdeführer konkretere Fragen bezüglich seiner Herkunft aus dem "Vanni-Gebiet" hätte stellen müssen, unbegründet.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kann dem Beschwerdeführer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21. November 2012 hinreichend belegt. Damit sind beide kumulativ erforderlichen Voraussetzungen von Art. 65 Abs. 1 VwVG erfüllt.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