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D-6094/2023 vom 14. November 2023</w:t>
      </w:r>
    </w:p>
    <w:p>
      <w:r>
        <w:t>Bundesverwaltungsgericht, 2023-11-14, DE</w:t>
      </w:r>
    </w:p>
    <w:p>
      <w:r>
        <w:rPr>
          <w:b/>
        </w:rPr>
        <w:t xml:space="preserve">Quelle: </w:t>
      </w:r>
      <w:r>
        <w:t>https://mcp.opencaselaw.ch/entscheid/bvger_D-6094_2023</w:t>
      </w:r>
    </w:p>
    <w:p>
      <w:r>
        <w:t>FR: TAF D-6094/2023 du 14 novembre 2023</w:t>
      </w:r>
    </w:p>
    <w:p>
      <w:r>
        <w:t>IT: TAF D-6094/2023 del 14 novembre 2023</w:t>
      </w:r>
    </w:p>
    <w:p>
      <w:pPr>
        <w:pStyle w:val="Heading2"/>
      </w:pPr>
      <w:r>
        <w:t>Regeste</w:t>
      </w:r>
    </w:p>
    <w:p>
      <w:r>
        <w:t>Asyl und Wegweisung (Art. 40 i.V.m. Art. 6a Abs. 2 AsylG)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D-6094/2023 Seite 5 ist daher zur Einreichung der Beschwerde legitimiert (Art. 105 und Art. 108 Abs. 3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Das vorliegende Verfahren wird mit dem Verfahren der Tochter und des Enkels (Verfahrensdossier D-6090/2023) koordiniert beurteilt.</w:t>
      </w:r>
    </w:p>
    <w:p>
      <w:r>
        <w:rPr>
          <w:b/>
        </w:rPr>
        <w:t>E. 5</w:t>
      </w:r>
    </w:p>
    <w:p>
      <w:r>
        <w:t>Streitgegenstand bildet vorliegend die Frage, ob die Vorinstanz zu Recht die Flüchtlingseigenschaft der Beschwerdeführerin verneint und ihr Asyl- gesuch abgelehnt hat.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w:t>
      </w:r>
    </w:p>
    <w:p>
      <w:r>
        <w:t>D-6094/2023 Seite 6</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zur Schutztheorie BVGE 2011/51 E. 7.1-7.4, 2008/12 E. 7.2.6.2, 2008/4 E. 5.2, D-48/20200 vom 7. Februar 2022 E. 4.2).</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kam in ihrer Verfügung zum Schluss, dass die Vorbrin- gen der Beschwerdeführerin den Anforderungen an die Glaubhaftmachung gemäss Art. 7 AsylG nicht genügen würden. Während ihrer Anhörung habe sie äusserst unsubstanziiert dargelegt, dass ihre Tochter von irgendwem bedroht worden sei, dieser ihr etwas habe antun wollen und deshalb eine Anwältin eingeschaltet worden sei. Konkrete Angaben hierzu habe sie trotz mehrmaligem Nachfragen nicht genannt, sondern lediglich erklärt, dass sie und ihre Tochter von einem Gericht Schutzmassnahmen erhalten hätten und dass die albanische Justiz und die Polizei nur einflussreichen und ver- mögenden Familien, zu welchen sie jedoch nicht gehöre, helfen würden. Zudem habe sie sich während der Anhörung geweigert, den Namen dieser Person zu nennen und darauf verwiesen, dass die Tochter über die ge- nauen Umstände sprechen würde. Sodann habe sie nicht ausführen kön- nen, weshalb sie sich zur Abreise entschieden habe und wovor sie habe flüchten müssen. Ihre Begründung in der Stellungsname zum Entscheid- entwurf, dass sie aus Angst den Namen des gefährlichen Ex-Partners der Tochter nicht habe nennen wollen, sei unbehelflich. Weiter kam die Vor- instanz zum Schluss, dass ihre Vorbringen – auch nach Konsultation des Dossiers ihrer Tochter und ihres Enkelsohnes – nicht asylrechtlich relevant seien und führte aus, dass Albanien gemäss Art. 6a Abs. 2 Bst. a AsylG seit dem 6. März 2009 zu den verfolgungssicheren Staaten gehöre. Der</w:t>
      </w:r>
    </w:p>
    <w:p>
      <w:r>
        <w:t>D-6094/2023 Seite 7 Schutz und die effektive Anzeigeerstattung für Frauen gegen (häusliche) Gewalt und Zwangsverheiratung seien grundsätzlich vorhanden. Insge- samt sei von der Schutzwilligkeit respektive -fähigkeit des albanischen Staates auszugehen. Das Vorhandensein der staatlichen Schutzwilligkeit werde in ihrem Fall durch die eingereichten Beweismittel untermauert, wo- nach ein Gericht eine Fernhaltemassnahme respektive einen Schutzbefehl gegen eine Person (mutmasslich der Ex-Partner der Tochter) ausgespro- chen habe. Schliesslich sei ein Vollzug der Wegweisung trotz generellem Anspruch albanischer Staatsangehöriger auf Kurzaufenthalte im Schen- genraum zulässig. Auch aus individueller Sicht spreche nichts gegen die Zumutbarkeit der Wegweisung in ihren Heimatstaat.</w:t>
      </w:r>
    </w:p>
    <w:p>
      <w:r>
        <w:rPr>
          <w:b/>
        </w:rPr>
        <w:t>E. 7.2</w:t>
      </w:r>
    </w:p>
    <w:p>
      <w:r>
        <w:t>Die Beschwerdeführerin erklärte in ihrer Beschwerdeeingabe, dass sie im Zeitraum zwischen 2005 und 2012 Opfer falscher Anschuldigungen und Diskriminierungen durch Medien geworden sei, schliesslich jedoch ihre Un- schuld habe beweisen können und eine Entschädigung erhalten habe. Zwi- schen 2018 und 2021 sei sie erneut Ziel unfairer Angriffe derselben Medi- engruppe geworden und könne dieses Vorbringen anhand der eingereich- ten Links zu YouTube belegen, wobei sie öffentlich im Fernsehen erklärt habe, dass die albanische Polizei und Justiz korrupt seien. Ausserdem sei ihr Bruder für eine Straftat, die er nicht begangen habe, zu mehrjähriger Haft verurteilt worden. Bezüglich der Probleme mit dem Ex-Partner ihrer Tochter sei zu erwähnen, dass dieser eine kriminelle Vergangenheit habe und nicht getrennt sei. Ferner sei sie im BAZ Diskriminierungen, Provoka- tionen sowie schlechter Behandlung ausgesetzt gewesen und sei ausser- dem trotz ihres schlechten gesundheitlichen Zustandes und angesichts ih- res fortgeschrittenen Alters in einer unterirdischen Unterkunft unterge- bracht worden.</w:t>
      </w:r>
    </w:p>
    <w:p>
      <w:r>
        <w:rPr>
          <w:b/>
        </w:rPr>
        <w:t>E. 8.1</w:t>
      </w:r>
    </w:p>
    <w:p>
      <w:r>
        <w:t>Das Bundesverwaltungsgericht kommt nach Prüfung der Akten zum Schluss, dass die Vorinstanz zu Recht die Vorbringen der Beschwerdefüh- rerin als unglaubhaft eingestuft hat und – auch bei Wahrunterstellung – die Asylrelevanz verneint hat. Hierzu ist vollumfänglich auf die vorinstanzliche Verfügung zu verweisen (vgl. SEM-Akte A21/11) und festzustellen, dass auch die Ausführungen sowie die eingereichten Beweismittel dem nichts Stichhaltiges entgegen zu setzen vermögen. Auch aus den Ausführungen der Tochter und des Enkelsohnes geht nichts Gegenteiliges hervor (vgl. Urteil des BVGer D-6090/2023 vom 14. November 2023 E. 8). Die Begrün- dung der Vorinstanz, dass die Ausführungen der Beschwerdeführerin zu den Fluchtgründen und insbesondere zu den Verfolgern in jeder Hinsicht</w:t>
      </w:r>
    </w:p>
    <w:p>
      <w:r>
        <w:t>D-6094/2023 Seite 8 unpersönlich sowie substanzlos ausgefallen seien, ist zu bestätigen. Auch die erstmals auf Beschwerdeebene geltend gemachten aufgrund eines al- banischen Medienunternehmens erlebter Probleme vermochte sie weder zu substanziieren noch mit den Verweisen auf Internetseiten eine Verfol- gungsgefahr zu belegen (vgl. Beschwerde, S. 1, erster Abschnitt). Über- dies machte die Beschwerdeführerin anlässlich ihrer Anhörung keine eige- nen Probleme geltend, sondern erwähnte lediglich diejenigen ihrer Tochter, ihres Enkels und ihres Bruders (vgl. SEM-Akte A12/14, F45-47, F55, F60; F65, F85, F89, Beschwerde S. 1, dritter Abschnitt).</w:t>
      </w:r>
    </w:p>
    <w:p>
      <w:r>
        <w:rPr>
          <w:b/>
        </w:rPr>
        <w:t>E. 8.2</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 substanziierter Hinweise umgestossen werden kann (vgl. Urteil des BVGer E-4982/2020 vom 15. Januar 2021 E. 5.1 m.w.H.).</w:t>
      </w:r>
    </w:p>
    <w:p>
      <w:r>
        <w:rPr>
          <w:b/>
        </w:rPr>
        <w:t>E. 8.3</w:t>
      </w:r>
    </w:p>
    <w:p>
      <w:r>
        <w:t>Schliesslich ist festzuhalten, dass es der Beschwerdeführerin nicht ge- lang darzulegen, dass die albanischen Behörden nicht schutzwillig wären. Vielmehr kann ihren Schilderungen entnommen werden, dass sie sich mehrmals an die heimatlichen Behörden hat wenden und sich erfolgreich gerichtlich gegen falsche Anschuldigungen eines Medienunternehmens hat wehren können und auch eine Entschädigung erhalten hat. Weiter ge- lang es ihr respektive ihrer Tochter, eine Fernhalteverfügung respektive ei- nen Schutzbefehl gegen den Ex-Verlobten der Tochter zu erwirken und eine Anwältin mit der Sache zu beauftragen (vgl. Beschwerde S. 1, zweiter Abschnitt, SEM-Akte A12/14, F46-48, F50, F71). Nach dem Gesagten ge- lang es der Beschwerdeführerin nicht, die Regelvermutung umzustossen, dass im vorliegenden Einzelfall die Schutzwilligkeit der heimatlichen Be- hörden nicht gewährleistet sei. Bei allfälligen zukünftigen Problemen mit Drittpersonen wird sie sich erneut an die albanischen Behörden wenden können.</w:t>
      </w:r>
    </w:p>
    <w:p>
      <w:r>
        <w:rPr>
          <w:b/>
        </w:rPr>
        <w:t>E. 8.4</w:t>
      </w:r>
    </w:p>
    <w:p>
      <w:r>
        <w:t>Zu den vorgebrachten unfairen Behandlungen der Beschwerdeführerin und Diskriminierungsvorwürfen seitens des BAZ ist festzustellen, dass sie respektive die Tochter und der Enkel sich mittels eines Kontaktformulars am 25. Oktober 2023 bereits an die zuständige Stelle gewandt haben und</w:t>
      </w:r>
    </w:p>
    <w:p>
      <w:r>
        <w:t>D-6094/2023 Seite 9 auf ihre Anliegen eingegangen worden war (vgl. SEM-Akte der Tochter A23/3 und A35/5).</w:t>
      </w:r>
    </w:p>
    <w:p>
      <w:r>
        <w:rPr>
          <w:b/>
        </w:rPr>
        <w:t>E. 8.5</w:t>
      </w:r>
    </w:p>
    <w:p>
      <w:r>
        <w:t>Abschliessend ist festzuhalten, dass sich entgegen ihrer Behauptung in der Rechtsmitteleingabe (vgl. Beschwerde S. 2, letzter Abschnitt) keine Hinweise auf eine ungenügende Sachverhaltsabklärung ergeben, zumal auch nicht weiter begründet wird, weshalb der Sachverhalt ungenügend erstellt worden sein soll.</w:t>
      </w:r>
    </w:p>
    <w:p>
      <w:r>
        <w:rPr>
          <w:b/>
        </w:rPr>
        <w:t>E. 8.6</w:t>
      </w:r>
    </w:p>
    <w:p>
      <w:r>
        <w:t>Zusammenfassend kommt das Gericht zum Schluss, dass es der Be- schwerdeführerin nicht gelungen ist, eine im Sinne von Art. 3 AsylG rele- vante Verfolgungsgefahr nachzuweisen oder glaubhaft darzulegen. Die Vorinstanz hat die Flüchtlingseigenschaft zu Recht verneint und ihr Asyl- 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w:t>
      </w:r>
    </w:p>
    <w:p>
      <w:r>
        <w:t>D-6094/2023 Seite 10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Gemäss Art. 25 Abs. 3 der Bundesverfassung der Schweizerischen Eidge- nossenschaft vom 18. April 1999 (BV, SR 101), Art. 3 des Übereinkommens vom 10. Dezember 1984 gegen Folter und andere grausame, unmenschli- 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Albanien ist demnach unter dem Aspekt von Art. 5 AsylG rechtmässig.</w:t>
      </w:r>
    </w:p>
    <w:p>
      <w:r>
        <w:rPr>
          <w:b/>
        </w:rPr>
        <w:t>E. 10.3.4</w:t>
      </w:r>
    </w:p>
    <w:p>
      <w:r>
        <w:t>Sodann sind keine Anhaltspunkte für eine in Albanien drohende menschenrechtswidrige Behandlung im Sinne von Art. 25 Abs. 3 BV und von Art. 3 des Übereinkommens vom 10. Dezember 1984 gegen Folter und andere grausame, unmenschliche oder erniedrigende Behandlung oder Strafe (FoK, SR 0.105) ersichtlich. Auch die allgemeine Menschenrechts- situation in Albanien lässt den Wegweisungsvollzug zum heutigen Zeit- punkt nicht als unzulässig erscheinen.</w:t>
      </w:r>
    </w:p>
    <w:p>
      <w:r>
        <w:rPr>
          <w:b/>
        </w:rPr>
        <w:t>E. 10.3.5</w:t>
      </w:r>
    </w:p>
    <w:p>
      <w:r>
        <w:t>Der Vollzug der Wegweisung erweist sich sowohl im Sinn der asyl- als auch der völkerrechtlichen Bestimmungen als zulässig.</w:t>
      </w:r>
    </w:p>
    <w:p>
      <w:r>
        <w:rPr>
          <w:b/>
        </w:rPr>
        <w:t>E. 10.4.1</w:t>
      </w:r>
    </w:p>
    <w:p>
      <w:r>
        <w:t>Gemäss Art. 83 Abs. 4 AIG kann der Vollzug für Ausländerinnen und Ausländer unzumutbar sein, wenn sie im Heimat- oder Herkunftsstaat</w:t>
      </w:r>
    </w:p>
    <w:p>
      <w:r>
        <w:t>D-6094/2023 Seite 11 aufgrund von Situationen wie Krieg, Bürgerkrieg, allgemeiner Gewalt und medizinischer Notlage konkret gefährdet sind. Wird eine konkrete Gefähr- dung festgestellt, ist – unter Vorbehalt von Art. 83 Abs. 7 AIG – die vorläu- fige Aufnahme zu gewähren.</w:t>
      </w:r>
    </w:p>
    <w:p>
      <w:r>
        <w:rPr>
          <w:b/>
        </w:rPr>
        <w:t>E. 10.4.2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10.4.3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10.4.4</w:t>
      </w:r>
    </w:p>
    <w:p>
      <w:r>
        <w:t>Dem Bericht der Medic-Help vom 8. Oktober 2023 sowie dem ärzt- lichen Kurzbericht vom 17. Oktober 2023 zufolge ist die Beschwerdeführe- rin weder in medizinischer Behandlung, noch ist eine solche vorgesehen. Auch nimmt sie keine Medikamente ein. Ihre Krebsleiden ([…]krebs und eine Krebsgeschwulst im […]) habe sie mittels einer in Albanien durchge- führten Chemotherapie erfolgreich bekämpft und sei seit drei Jahren ge- heilt. Sie habe zwar Diabetes, nehme jedoch keine Medikamente oder In- sulin ein (vgl. SEM-Akte A12/14, F3-11). Obwohl sie Schwierigkeiten mit ihrer […] habe und bei ihr […] gefunden worden seien, verzichte sie auf die ihr in Albanien empfohlene Operation (vgl. SEM-Akte A12/14, F11-16). Vor diesem Hintergrund erweist sich ein Vollzug der Wegweisung aus medizi- nischer Sicht als zumutbar.</w:t>
      </w:r>
    </w:p>
    <w:p>
      <w:r>
        <w:rPr>
          <w:b/>
        </w:rPr>
        <w:t>E. 10.4.5</w:t>
      </w:r>
    </w:p>
    <w:p>
      <w:r>
        <w:t>Schliesslich lassen auch individuelle Gründe aus wirtschaftlicher und sozialer Hinsicht nicht auf eine konkrete Gefährdung der Beschwerde- führerin in ihrem Heimatland schliessen. Hierzu ist auf die vorinstanzlichen</w:t>
      </w:r>
    </w:p>
    <w:p>
      <w:r>
        <w:t>D-6094/2023 Seite 12 Erwägungen zu verweisen, welche vollumfänglich zu stützen sind (vgl. SEM-Akte A21/11, S. 8).</w:t>
      </w:r>
    </w:p>
    <w:p>
      <w:r>
        <w:rPr>
          <w:b/>
        </w:rPr>
        <w:t>E. 10.4.6</w:t>
      </w:r>
    </w:p>
    <w:p>
      <w:r>
        <w:t>Nach dem Gesagten erweist sich der Vollzug der Wegweisung auch als zumutbar.</w:t>
      </w:r>
    </w:p>
    <w:p>
      <w:r>
        <w:rPr>
          <w:b/>
        </w:rPr>
        <w:t>E. 10.5</w:t>
      </w:r>
    </w:p>
    <w:p>
      <w:r>
        <w:t>Die Beschwerdeführerin verfügt über einen bis zum 24. Mai 2027 gül- tigen heimatlichen Reisepass, weshalb der Vollzug der Wegweisung auch möglich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 ist angesichts der vorstehenden Erwägungen als aussichtslos zu qualifizieren. Das Gesuch um Gewährung der unentgeltli- chen Prozessführung ist deshalb ungeachtet der geltend gemachten (je- doch nicht belegten) prozessualen Bedürftigkeit abzuweisen. Der Antrag auf den Verzicht der Erhebung eines Kostenvorschusses wird mit dem vor- liegenden Urteil gegenstandslos.</w:t>
      </w:r>
    </w:p>
    <w:p>
      <w:r>
        <w:rPr>
          <w:b/>
        </w:rPr>
        <w:t>E. 12.2</w:t>
      </w:r>
    </w:p>
    <w:p>
      <w:r>
        <w:t>Bei diesem Ausgang des Verfahrens sind die Kosten von Fr. 750.– der Beschwerdeführerin aufzuerlegen (Art. 1–3 des Reglements vom 21. Feb- ruar 2008 über die Kosten und Entschädigungen vor dem Bundesverwal- tungsgericht [VGKE, SR 173.320.2]; Art. 63 Abs. 1 VwVG).</w:t>
      </w:r>
    </w:p>
    <w:p>
      <w:r>
        <w:t>(Dispositiv nächste Seite)</w:t>
      </w:r>
    </w:p>
    <w:p>
      <w:r>
        <w:t>D-6094/2023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