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D-6091/2022 vom 9. Januar 2023</w:t>
      </w:r>
    </w:p>
    <w:p>
      <w:r>
        <w:t>Bundesverwaltungsgericht, 2023-01-09, DE</w:t>
      </w:r>
    </w:p>
    <w:p>
      <w:r>
        <w:rPr>
          <w:b/>
        </w:rPr>
        <w:t xml:space="preserve">Quelle: </w:t>
      </w:r>
      <w:r>
        <w:t>https://mcp.opencaselaw.ch/entscheid/bvger_D-6091_2022</w:t>
      </w:r>
    </w:p>
    <w:p>
      <w:r>
        <w:t>FR: TAF D-6091/2022 du 9 janvier 2023</w:t>
      </w:r>
    </w:p>
    <w:p>
      <w:r>
        <w:t>IT: TAF D-6091/2022 del 9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rügt, das SEM habe den Sachverhalt ungenügend abgeklärt beziehungsweise die Begründungspflicht verletzt. Diese formellen Rügen sind vorab zu prüfen.</w:t>
      </w:r>
    </w:p>
    <w:p>
      <w:r>
        <w:rPr>
          <w:b/>
        </w:rPr>
        <w:t>E. 4.2</w:t>
      </w:r>
    </w:p>
    <w:p>
      <w:r>
        <w:t>Eine Durchsicht der Akten ergibt, dass die Vorinstanz die vom Beschwerdeführer vorgetragenen Erlebnisse in Kroatien in die Entscheidfindung hat einfliessen lassen und eine Einzelprüfung vorgenommen hat. Entgegen der vom Beschwerdeführer vertretenen Auffassung hat sie sich auch mit dem Risiko einer sogenannten Kettenabschiebung hinreichend auseinandergesetzt (vgl. Beschwerde S. 6 und angefochtene Verfügung S. 3 f.). Den Akten waren und sind - auch in medizinischer Hinsicht (vgl. insb. SEM-act. 1210434-26/2) - keine Umstände zu entnehmen, aufgrund derer sich die Notwendigkeit weiterer sachverhaltlicher Abklärungen ergeben hätte beziehungsweise würde.</w:t>
      </w:r>
    </w:p>
    <w:p>
      <w:r>
        <w:rPr>
          <w:b/>
        </w:rPr>
        <w:t>E. 4.3</w:t>
      </w:r>
    </w:p>
    <w:p>
      <w:r>
        <w:t>Die Rügen der unvollständigen und unrichtigen Ermittlung des Sachverhalts sowie einer Verletzung der Begründungspflicht (bzw. insoweit des rechtlichen Gehörs) im Zusammenhang mit den Aufnahmebedingungen und dem kroatischen Asylsystem sind unbegründet (vgl. dazu auch Urteil des BVGer E-3281/2021 vom 22. Juli 2021 E. 6.4 m.w.H.). Das Bundesverwaltungsgericht geht auch unter Berücksichtigung der neusten Berichte zum heutigen Zeitpunkt davon aus, dass für eine Änderung der dem vorin- stanzlichen Entscheid zugrunde gelegten Rechtsprechung, welche wiederum auf den Abklärungen der Schweizerischen Botschaft in Kroatien basiert, keine Veranlassung besteht (vgl. Urteil des BVGer D-5598/2022 vom 9. Dezember 2022 E. 4.3 m.w.H.). Folglich waren weitere Abklärungen durch das SEM aufgrund der neusten Berichte nicht angezeigt.</w:t>
      </w:r>
    </w:p>
    <w:p>
      <w:r>
        <w:rPr>
          <w:b/>
        </w:rPr>
        <w:t>E. 4.4</w:t>
      </w:r>
    </w:p>
    <w:p>
      <w:r>
        <w:t>Der Eventualantrag auf Rückweisung der Sache an die Vorinstanz zur Neubeurteilung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wiederaufzunehmen, um das Verfahren zur Bestimmung des zuständigen Mitgliedstaats zum Abschluss zu bringen (Art. 20 Abs. 5 Dublin-III-VO). Diese Bestimmung findet auch - wie hier - im Falle der Weiterreise eines Antragstellers in einen anderen Mitgliedstaat bei noch nicht abgeschlossenem Zuständigkeitsverfahren Anwendung (vgl. Filzwieser/Sprung, Dublin-III-Verordnung, 2014, K. 19 zu Art. 20).</w:t>
      </w:r>
    </w:p>
    <w:p>
      <w:r>
        <w:rPr>
          <w:b/>
        </w:rPr>
        <w:t>E. 5.4</w:t>
      </w:r>
    </w:p>
    <w:p>
      <w:r>
        <w:t>Ein Abgleich des Fingerabdrucks des Beschwerdeführers mit der Fingerabdruck-Datenbank ergab, dass dieser am (...) in Kroatien ein Asylgesuch eingereicht hat. Das SEM ersuchte deshalb die kroatischen Behörden am 10. November 2022 um Wiederaufnahme des Beschwerdeführers. Nachdem die kroatischen Behörden dem Gesuch um Rückübernahme gestützt auf Art. 20 Abs. 5 Dublin-III-VO am 24. November 2022 und damit innert der in Art. 25 Abs. 1 Dublin-III-VO festgelegten Frist zugestimmt und gleichzeitig darauf hingewiesen haben, dass das Verfahren des Beschwerdeführers noch im Gange sei, ist die Zuständigkeit Kroatiens somit grundsätzlich gegeben.</w:t>
      </w:r>
    </w:p>
    <w:p>
      <w:r>
        <w:rPr>
          <w:b/>
        </w:rPr>
        <w:t>E. 6.1</w:t>
      </w:r>
    </w:p>
    <w:p>
      <w:r>
        <w:t>Nachfolgend ist im Lichte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bspw. Urteile des BVGer F-4542/2022 vom 11. November 2022 E. 6.2 m.w.H, D-4160/2022 vom 28. September 2022 E. 7.3 und D-5299/2022 vom 30. November 2022 E. 6.2). Für eine Änderung der Rechtsprechung besteht auch in Würdigung der vom Beschwerdeführer gemachten Äusserungen zu seiner erlebten Behandlung in Kroatien und seiner Kritik am Zugang zum kroatischen Asylverfahren, insbesondere der problematischen «Push-back»-Praxis im Zusammenhang mit Grenzübertritten, keine Veranlassung, zumal die dargelegten Erlebnisse an der kroatischen Aussengrenze gerade im Zusammenhang mit seiner illegalen Einreise nach Kroatien stehen und nicht die hier interessierende Situation der Rückkehr nach Durchlaufen eines Dublin-Verfahrens betreffen. Das SEM hat auf Grundlage der Aussagen des Beschwerdeführers und in Beachtung des Referenzurteils des Bundesverwaltungsgerichts E-3078/2019 vom 12. Juli 2019 eine Einzelfallprüfung vorgenommen und ist unter Verweis auf Abklärungen durch die Schweizer Botschaft in Kroatien zu Recht zum Schluss gekommen, dass Personen, die im Rahmen eines Dublin-Verfahrens nach Kroatien zurückgeführt werden, nicht von der problematischen Push-back-Praxis betroffen sind (vgl. Urteil des BVGer D-4160/2022 vom 28. September 2022 E. 7.3.1). Aus den in der Beschwerde zitierten Berichten kann der Beschwerdeführer nichts zu seinen Gunsten ableiten. Folglich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Der Beschwerdeführer vermag nicht darzutun, dass die ihm bei einer Rückführung nach Kroatien zu erwartenden Bedingungen derart schlecht sind, dass sie zu einer Verletzung von Art. 3 EMRK führen könnten.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Gewalt seitens der kroatischen Behörden. Im Übrigen steht dem Beschwerdeführer die Möglichkeit offen, die vor Ort tätigen karitativen Organisationen zu kontaktieren.</w:t>
      </w:r>
    </w:p>
    <w:p>
      <w:r>
        <w:rPr>
          <w:b/>
        </w:rPr>
        <w:t>E. 7.3</w:t>
      </w:r>
    </w:p>
    <w:p>
      <w:r>
        <w:t>Der Beschwerdeführer macht geltend, er würde von Kroatien in die Türkei zurückgeschickt. Er hat jedoch - bereits angesichts der erteilten Zusicherung der Wiederaufnahme durch Kroatien - kein konkretes und ernsthaftes Risiko dargetan, die kroatischen Behörden würden sich weigern, ihn wiederaufzunehmen und seinen Antrag auf internationalen Schutz beziehungsweise die Zuständigkeit Kroatiens für dessen Behandlung unter Einhaltung der Regeln der Richtlinie des Europäischen Parlaments und des Rates 2013/32/EU vom 26. Juni 2013 zu gemeinsamen Verfahren für die Zuerkennung und Aberkennung des internationalen Schutzes (sog. Verfahrensrichtlinie) zu prüfen. Weder den Akten noch der Beschwerde sind stichhaltige Gründe für die Annahme zu entnehmen, Kroatien werde den Grundsatz des Non-Refoulements missachten und den Beschwerdeführer zur Ausreise in ein Land zwingen, in dem sein Leib, sein Leben oder seine Freiheit aus einem Grund nach Art. 3 Abs. 1 AsylG gefährdet wären oder in dem er Gefahr laufen würde, zur Ausreise in ein solches Land gezwungen zu werden.</w:t>
      </w:r>
    </w:p>
    <w:p>
      <w:r>
        <w:rPr>
          <w:b/>
        </w:rPr>
        <w:t>E. 7.4.1</w:t>
      </w:r>
    </w:p>
    <w:p>
      <w:r>
        <w:t>Soweit der Beschwerdeführer vorbringt, er sei gesundheitlich angeschlagen und gelte als vulnerable Person, was einer Überstellung nach Kroatien entgegenstehe, ist festzuhalten, dass eine zwangsweise Rückweisung von Personen mit gesundheitlichen Problemen nur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7.4.2</w:t>
      </w:r>
    </w:p>
    <w:p>
      <w:r>
        <w:t>Eine solche Situation ist hier nicht gegeben. Die dargelegten gesundheitlichen (namentlich psychischen) Probleme des Beschwerdeführers erweisen sich nicht als derart gravierend im Sinne der Praxis, dass er im Falle einer Überstellung nach Kroatien mit dem Risiko einer ernsten, raschen und unwiederbringlichen Verschlechterung des Gesundheitszustandes konfrontiert wäre.</w:t>
      </w:r>
    </w:p>
    <w:p>
      <w:r>
        <w:rPr>
          <w:b/>
        </w:rPr>
        <w:t>E. 7.4.3</w:t>
      </w:r>
    </w:p>
    <w:p>
      <w:r>
        <w:t>Die Vorinstanz hielt sodann zutreffend fest, dass Kroatien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Antragstelleneden mit besonderen Bedürfnissen ist die erforderliche medizinische oder sonstige Hilfe (einschliesslich nötigenfalls einer geeigneten psychologischen Betreuung) zu gewähren (Art. 19 Abs. 2 Aufnahmerichtlinie). Die in der Schweiz begonnene Psychotherapie und die medikamentöse Behandlung könnte sofern notwendig, wie von der Vorinstanz zutreffend festgestellt, in Kroatien fortgeführt werden. Es liegen keine Hinweise vor, wonach Kroatien seinen Verpflichtungen im Rahmen der Dublin-III-VO in medizinischer Hinsicht nicht nachkommen würde. Sodann bestehen in Kroatien nebst den staatlichen Einrichtungen auch Angebote von Nichtregierungsorganisationen für die psychische Betreuung, womit von einem genügenden psychologischen Behandlungsangebot auszugehen ist (vgl. Urteil des BVGer E-4341/2022 vom 8. Dezember 2022 E. 7.3.3 m.H.).</w:t>
      </w:r>
    </w:p>
    <w:p>
      <w:r>
        <w:rPr>
          <w:b/>
        </w:rPr>
        <w:t>E. 7.4.4</w:t>
      </w:r>
    </w:p>
    <w:p>
      <w:r>
        <w:t>Die Schweizerischen Behörden, die mit dem Vollzug der angefochten Verfügung beauftragt sind, haben sodann generell den medizinischen Umständen bei der Bestimmung der konkreten Modalitäten der Überstellung von Asylgesuchstellenden Rechnung zu tragen und die Behörden des zuständigen Mitgliedstaates vorgängig in geeigneter Weise über die spezifischen medizinischen Umstände zu informieren (vgl. Art. 31 f. Dublin-III-VO). Zum Zeitpunkt der Überstellung wäre allfälligen medizinischen Aspekten somit durch die Information an die Behörden des zuständigen Mitgliedstaates Kroatien Rechnung zu tragen.</w:t>
      </w:r>
    </w:p>
    <w:p>
      <w:r>
        <w:rPr>
          <w:b/>
        </w:rPr>
        <w:t>E. 7.5</w:t>
      </w:r>
    </w:p>
    <w:p>
      <w:r>
        <w:t>Es liegen keine Gründe für einen zwingenden Selbsteintritt der Schweiz vor.</w:t>
      </w:r>
    </w:p>
    <w:p>
      <w:r>
        <w:rPr>
          <w:b/>
        </w:rPr>
        <w:t>E. 7.6</w:t>
      </w:r>
    </w:p>
    <w:p>
      <w:r>
        <w:t>Aufgrund des derzeitigen Kenntnisstandes ist es sodann nicht angezeigt, das SEM dazu zu verpflichten, bei den kroatischen Behörden Garantien dafür einzuholen, dass diese sich an die von ihnen eingegangenen völkerrechtlichen Verpflichtungen inklusive die adäquate und nahtlose medizinische Versorgung sowie eine nahtlose Unterbringung in den Strukturen für vulnerable Personen halten.</w:t>
      </w:r>
    </w:p>
    <w:p>
      <w:r>
        <w:rPr>
          <w:b/>
        </w:rPr>
        <w:t>E. 7.7</w:t>
      </w:r>
    </w:p>
    <w:p>
      <w:r>
        <w:t>Soweit der Beschwerdeführer das Vorliegen von "humanitären Gründen" geltend macht, ist Folgendes festzuhalten:</w:t>
      </w:r>
    </w:p>
    <w:p>
      <w:r>
        <w:rPr>
          <w:b/>
        </w:rPr>
        <w:t>E. 7.7.1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7.7.2</w:t>
      </w:r>
    </w:p>
    <w:p>
      <w:r>
        <w:t>Die angefochtene Verfügung ist unter diesem Blickwinkel nicht zu beanstanden; insbesondere sind den Akten keine Hinweise auf einen Ermessensmissbrauch zu entnehmen. Das Gericht enthält sich deshalb in diesem Zusammenhang weiterer Äusserungen.</w:t>
      </w:r>
    </w:p>
    <w:p>
      <w:r>
        <w:rPr>
          <w:b/>
        </w:rPr>
        <w:t>E. 7.8</w:t>
      </w:r>
    </w:p>
    <w:p>
      <w:r>
        <w:t>Nach dem Gesagten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8</w:t>
      </w:r>
    </w:p>
    <w:p>
      <w:r>
        <w:t>Die Vorinstanz ist demnach zu Recht gestützt auf Art. 31a Abs. 1 Bst. b AsylG auf die Asylgesuche nicht eingetreten und hat die Wegweisung nach Kroatien angeordnet. Nach dem Gesagten ist die Beschwerde abzuweisen.</w:t>
      </w:r>
    </w:p>
    <w:p>
      <w:r>
        <w:rPr>
          <w:b/>
        </w:rPr>
        <w:t>E. 9.1</w:t>
      </w:r>
    </w:p>
    <w:p>
      <w:r>
        <w:t>Der am 30. Dezember 2022 verfügte Vollzugsstopp fällt mit dem vorliegenden Urteil dahin.</w:t>
      </w:r>
    </w:p>
    <w:p>
      <w:r>
        <w:rPr>
          <w:b/>
        </w:rPr>
        <w:t>E. 9.2</w:t>
      </w:r>
    </w:p>
    <w:p>
      <w:r>
        <w:t>Mit dem Entscheid in der Hauptsache sind die Gesuche um Erteilung der aufschiebenden Wirkung und um Verzicht auf die Erhebung eines Kostenvorschusses gegenstandslos geworden.</w:t>
      </w:r>
    </w:p>
    <w:p>
      <w:r>
        <w:rPr>
          <w:b/>
        </w:rPr>
        <w:t>E. 9.3</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9.4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