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D-6090/2023 vom 31. Oktober 2023</w:t>
      </w:r>
    </w:p>
    <w:p>
      <w:r>
        <w:t>Bundesverwaltungsgericht, 2023-10-31, DE</w:t>
      </w:r>
    </w:p>
    <w:p>
      <w:r>
        <w:rPr>
          <w:b/>
        </w:rPr>
        <w:t xml:space="preserve">Quelle: </w:t>
      </w:r>
      <w:r>
        <w:t>https://mcp.opencaselaw.ch/entscheid/bvger_D-6090_2023_d20231031</w:t>
      </w:r>
    </w:p>
    <w:p>
      <w:r>
        <w:t>FR: TAF D-6090/2023 du 31 octobre 2023</w:t>
      </w:r>
    </w:p>
    <w:p>
      <w:r>
        <w:t>IT: TAF D-6090/2023 del 31 ottobre 2023</w:t>
      </w:r>
    </w:p>
    <w:p>
      <w:pPr>
        <w:pStyle w:val="Heading2"/>
      </w:pPr>
      <w:r>
        <w:t>Regeste</w:t>
      </w:r>
    </w:p>
    <w:p>
      <w:r>
        <w:t>Asyl und Wegweisung (Art. 40 i.V.m. Art. 6a Abs. 2 AsylG) | Asyl und Wegweisung (Art. 40 i.V.m. Art. 6a Abs. 2 AsylG); Verfügung des SEM vom 31. Oktober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entscheiden (Art. 111 Bst. e AsylG). Wie nachste- hend aufgezeigt, handelt es sich um eine solche, weshalb das Urteil nur summarisch zu begründen ist (Art. 111a Abs. 2 AsylG). Gestützt auf</w:t>
      </w:r>
    </w:p>
    <w:p>
      <w:r>
        <w:t>D-6090/2023 Seite 7 Art. 111a Abs. 1 AsylG wurde auf die Durchführung eines Schriftenwech- sels verzichtet.</w:t>
      </w:r>
    </w:p>
    <w:p>
      <w:r>
        <w:rPr>
          <w:b/>
        </w:rPr>
        <w:t>E. 4</w:t>
      </w:r>
    </w:p>
    <w:p>
      <w:r>
        <w:t>Das vorliegende Verfahren wird mit dem Verfahren der Mutter respektive der Grossmutter der Beschwerdeführenden (Verfahrensdossier D-6094/ 2023) koordiniert beurteilt.</w:t>
      </w:r>
    </w:p>
    <w:p>
      <w:r>
        <w:rPr>
          <w:b/>
        </w:rPr>
        <w:t>E. 5</w:t>
      </w:r>
    </w:p>
    <w:p>
      <w:r>
        <w:t>Streitgegenstand bildet vorliegend die Frage, ob die Vorinstanz zu Recht die Flüchtlingseigenschaft der Beschwerdeführenden verneint und ihre Asylgesuche abgelehnt hat.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w:t>
      </w:r>
    </w:p>
    <w:p>
      <w:r>
        <w:t>D-6090/2023 Seite 8 werden kann, dass er jederzeit präventiv in alle Lebensbereiche seiner Bür- ger eingreifen kann (vgl. zur Schutztheorie BVGE 2011/51 E. 7.1-7.4, 2008/12 E. 7.2.6.2, 2008/4 E. 5.2, D-48/20200 vom 7. Februar 2022 E. 4.2).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begründete ihren Entscheid zusammenfassend damit, dass die Beschwerdeführenden aus Albanien, einem nach Art. 6a Abs. 2 Bst. a AsylG definierten verfolgungssicheren Staat, stammten. Es sei da- her davon auszugehen, dass die von der Beschwerdeführerin geltend ge- machte nicht-staatliche Verfolgung durch den albanischen Staat geahndet werde. Bezüglich der von der Beschwerdeführerin geltend gemachten Zwangsverheiratung und häuslicher Gewalt sei festzuhalten, dass in Alba- nien seit 2012 Zwangsehen sowie häusliche Gewalt verboten seien und betroffene Frauen Anzeige erstatten könnten. Es sei aktenkundig, dass sie 2020 erfolgreich gegen ihren ehemaligen Ehemann eine rund halbjährige Fernhaltemassnahme respektive einen Schutzbefehl erwirkt habe. Auch die Verurteilung ihres Onkels wegen sexuellen Missbrauchs zu mehreren Jahren Haft deute stark darauf hin, dass die albanische Justiz aktiv straf- rechtlich vorgehe; es sei von der Schutzwilligkeit Albaniens auszugehen. Ihre pauschalen und unbelegten Behauptungen, dass alle albanischen öf- fentlichen Institutionen korrupt seien sowie ihre eingereichten Beweismittel könnten an dieser Gesamteinschätzung nichts ändern. Ferner sei zu be- merken, dass allfällige Ermittlungen bezüglich der geltend gemachten Er- pressung mittels intimer Aufnahmen ausserhalb der Zuständigkeit der Schweiz liegen würden. Der Beschwerdeführerin könne zugemutet wer- den, sich diesbezüglich an die albanischen oder französischen Behörden, am Wohnsitzstaat von C._______, zu wenden. Insgesamt würden weder ihre vagen Schilderungen noch die eingereichten Beweismittel zur An- nahme führen, dass die geltend gemachten Nachteile in ihrer Intensität eine flüchtlingsrechtlich relevante Verfolgung darstellten. Auch die einge- reichten Fotos der durch C._______ erlittenen Misshandlungen der Ehe- frau könnten nicht belegen, dass dieser zu lebensbedrohlicher Gewalt</w:t>
      </w:r>
    </w:p>
    <w:p>
      <w:r>
        <w:t>D-6090/2023 Seite 9 neige. Zum Einwand in der Stellungnahme zum Entscheidentwurf, dass sie in der Schweiz besser vor C._______ geschützt sei, da gegen ihn eine Einreisesperre verhängt worden sei, sei zu entgegnen, dass die Einreise- sperre im September 2019 aufgehoben worden sei. Auch die vom Be- schwerdeführer geschilderten vergangenen Probleme mit seinen Mitschü- lern wiesen weder die notwendige Intensität, noch ein asylrechtlich rele- vantes Verfolgungsmotiv auf. Schliesslich sei bezüglich ihres geltend ge- machten psychisch schlechten Gesundheitszustands auf die in Psychiatrie spezialisierte Abteilung des Universitätsspitals D._______ zu verweisen, in welcher ein Grossteil der Krankheitsbilder behandelt werde. Eine Wegwei- sung erweise sich demnach als zulässig und aus individueller Sicht auch als zumutbar.</w:t>
      </w:r>
    </w:p>
    <w:p>
      <w:r>
        <w:rPr>
          <w:b/>
        </w:rPr>
        <w:t>E. 7.2</w:t>
      </w:r>
    </w:p>
    <w:p>
      <w:r>
        <w:t>Die Beschwerdeführerin hielt – mit Verweis auf den von ihr anlässlich der Anhörung vorgebrachten Sachverhalt – den Argumenten der Vor- instanz zusammenfassend entgegen, dass sie genügend ausgeführt habe, dass die albanische Polizei korrupt sei und ihr als alleinerziehende Mutter ohne unterstützende Familienangehörige keinen Schutz biete. Obwohl sie sich wegen zivilrechtlicher Angelegenheiten an die heimatliche Polizei und die Justiz gewandt habe, sei keine Lösung erfolgt und sie habe keine Ant- wort der Justizbehörden erhalten. Ausserdem sei nach ihrer Ausreise – am 22. Oktober 2023 – fast bei ihr eingebrochen worden; sie gehe davon aus, dass dieser Einbruch etwas mit ihrem Ex-Partner C._______ zu tun gehabt habe, um sie einzuschüchtern. Zudem habe die Vorinstanz ihre eingereich- ten Dokumente, welche die vorgebrachte Lebensbedrohung belegten, nicht vollständig geprüft. Schliesslich könne eine Wegweisung aufgrund des schlechten Gesundheitszustandes des Beschwerdeführers nicht erfol- gen. Sodann schilderte die Beschwerdeführerin verschiedene Situationen, anlässlich welchen ihr Sohn (der Beschwerdeführer) und ihre Mutter im BAZ schlecht behandelt worden seien.</w:t>
      </w:r>
    </w:p>
    <w:p>
      <w:r>
        <w:rPr>
          <w:b/>
        </w:rPr>
        <w:t>E. 8.1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w:t>
      </w:r>
    </w:p>
    <w:p>
      <w:r>
        <w:t>D-6090/2023 Seite 10 substanziierter Hinweise umgestossen werden kann (vgl. Urteil des BVGer E-4982/2020 vom 15. Januar 2021 E. 5.1 m.w.H.).</w:t>
      </w:r>
    </w:p>
    <w:p>
      <w:r>
        <w:rPr>
          <w:b/>
        </w:rPr>
        <w:t>E. 8.2</w:t>
      </w:r>
    </w:p>
    <w:p>
      <w:r>
        <w:t>Das Bundesverwaltungsgericht kommt nach Prüfung der Akten zum Schluss, dass die Vorinstanz zu Recht die Vorbringen der Beschwerdefüh- renden als asylrechtlich irrelevant erachtet hat. Hierzu ist vollumfänglich auf die vorinstanzliche Verfügung zu verweisen (vgl. SEM-Akte A31/13) und ergänzend festzustellen, dass auch die Ausführungen sowie die ein- gereichten Beweismittel der Mutter respektive der Grossmutter der Be- schwerdeführenden (vgl. Urteil des BVGer D-6094/2023 vom 14. Novem- ber 2023E. 8) dem nichts Stichhaltiges entgegen zu setzen vermögen. Be- züglich der Probleme mit dem Ex-Mann und dem ehemaligen Verlobten C._______ der Beschwerdeführerin ist festzustellen, dass sie, nachdem sie sich an die albanische Justiz gewandt hatte, erfolgreich eine vom 24. Dezember 2019 bis zum 24. Juni 2020 geltende Fernhaltemass- nahme respektive einen Schutzbefehl erwirkt hat. Vor diesem Hintergrund kann angenommen werden, dass die albanischen Behörden schutzwillig und schutzfähig sind. Bezüglich ihrer Befürchtung, zukünftig von C._______ bedroht zu werden, ist ebenfalls davon auszugehen, dass sie die Hilfe der albanischen Behörden beanspruchen können wird. Schliess- lich ist das vom Beschwerdeführer erlebte Mobbing während seiner – in- zwischen abgeschlossenen – Schulzeit asylrechtlich ebenfalls nicht rele- vant.</w:t>
      </w:r>
    </w:p>
    <w:p>
      <w:r>
        <w:rPr>
          <w:b/>
        </w:rPr>
        <w:t>E. 8.3</w:t>
      </w:r>
    </w:p>
    <w:p>
      <w:r>
        <w:t>Den Beschwerdeführenden ist es nicht gelungen darzulegen, dass die albanischen Behörden nicht schutzwillig wären. Nach dem Gesagten ge- lang es den Beschwerdeführenden nicht, die Regelvermutung umzustos- sen, dass im vorliegenden Einzelfall die Schutzwilligkeit der heimatlichen Behörden nicht gewährleistet sei. Bei allfälligen zukünftigen Problemen mit Drittpersonen werden sie sich erneut an die albanischen Behörden wenden können.</w:t>
      </w:r>
    </w:p>
    <w:p>
      <w:r>
        <w:rPr>
          <w:b/>
        </w:rPr>
        <w:t>E. 8.4</w:t>
      </w:r>
    </w:p>
    <w:p>
      <w:r>
        <w:t>Bezüglich der äusserst vage beschriebenen Vorfälle im BAZ ist darauf hinzuweisen, dass die Beschwerdeführenden die Möglichkeit haben, sich bei Problemen direkt an das BAZ zu wenden und dort ihre Anliegen darzu- tun. Überdies geht aus den Akten hervor, dass sie bereits mittels eines Kontaktformulars am 25. Oktober 2023 ihre Probleme schildern konnten und die zuständige Stelle ihre Anliegen behandelt hat (vgl. SEM-Akten A23/3 und A35/5).</w:t>
      </w:r>
    </w:p>
    <w:p>
      <w:r>
        <w:t>D-6090/2023 Seite 11</w:t>
      </w:r>
    </w:p>
    <w:p>
      <w:r>
        <w:rPr>
          <w:b/>
        </w:rPr>
        <w:t>E. 8.5</w:t>
      </w:r>
    </w:p>
    <w:p>
      <w:r>
        <w:t>Abschliessend ist festzuhalten, dass sich entgegen der Behauptung in der Rechtsmitteleingabe (vgl. Beschwerde S. 1, erster Abschnitt) keine Hinweise auf eine ungenügende Sachverhaltsabklärung ergeben, zumal auch nicht weiter begründet wird, weshalb der Sachverhalt ungenügend erstellt worden sein soll respektive welche Dokumente nicht geprüft wor- den sein sollen.</w:t>
      </w:r>
    </w:p>
    <w:p>
      <w:r>
        <w:rPr>
          <w:b/>
        </w:rPr>
        <w:t>E. 8.6</w:t>
      </w:r>
    </w:p>
    <w:p>
      <w:r>
        <w:t>Zusammenfassend kommt das Gericht zum Schluss, dass es den Be- schwerdeführenden nicht gelungen ist, eine im Sinne von Art. 3 AsylG re- levante Verfolgungsgefahr nachzuweisen oder glaubhaft darzulegen sowie die Regelvermutung umzustossen, dass im vorliegenden Einzelfall die Schutzwilligkeit der heimatlichen Behörden nicht gewährleistet sei. Die Vorinstanz hat die Flüchtlingseigenschaft zu Recht verneint und ihre Asyl- 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Beschwerdeführerenden verfügen weder über eine ausländer- 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D-6090/2023 Seite 12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10.3.3</w:t>
      </w:r>
    </w:p>
    <w:p>
      <w:r>
        <w:t>Das Prinzip des flüchtlingsrechtlichen Non-Refoulement schützt nur Personen,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ihren Hei- matstaat Albanien ist demnach unter dem Aspekt von Art. 5 AsylG recht- mässig.</w:t>
      </w:r>
    </w:p>
    <w:p>
      <w:r>
        <w:rPr>
          <w:b/>
        </w:rPr>
        <w:t>E. 10.3.4</w:t>
      </w:r>
    </w:p>
    <w:p>
      <w:r>
        <w:t>Sodann sind keine Anhaltspunkte für eine in Albanien drohende menschenrechtswidrige Behandlung im Sinne von Art. 25 Abs. 3 BV und von Art. 3 FoK ersichtlich. Auch die allgemeine Menschenrechtssituation in Albanien lässt den Wegweisungsvollzug zum heutigen Zeitpunkt nicht als unzulässig erscheinen.</w:t>
      </w:r>
    </w:p>
    <w:p>
      <w:r>
        <w:rPr>
          <w:b/>
        </w:rPr>
        <w:t>E. 10.3.5</w:t>
      </w:r>
    </w:p>
    <w:p>
      <w:r>
        <w:t>Der Vollzug der Wegweisung erweist sich sowohl im Sinn der asyl- als auch der völkerrechtlichen Bestimmungen als zulässig.</w:t>
      </w:r>
    </w:p>
    <w:p>
      <w:r>
        <w:rPr>
          <w:b/>
        </w:rPr>
        <w:t>E. 10.4.1</w:t>
      </w:r>
    </w:p>
    <w:p>
      <w:r>
        <w:t>Gemäss Art. 83 Abs. 4 AIG kann der Vollzug für Ausländerinnen und Ausländer unzumutbar sein, wenn sie im Heimat- oder Herkunftsstaat auf- grund von Situationen wie Krieg, Bürgerkrieg, allgemeiner Gewalt und</w:t>
      </w:r>
    </w:p>
    <w:p>
      <w:r>
        <w:t>D-6090/2023 Seite 13 medizinischer Notlage konkret gefährdet sind. Wird eine konkrete Gefähr- dung festgestellt, ist – unter Vorbehalt von Art. 83 Abs. 7 AIG – die vorläu- fige Aufnahme zu gewähren.</w:t>
      </w:r>
    </w:p>
    <w:p>
      <w:r>
        <w:rPr>
          <w:b/>
        </w:rPr>
        <w:t>E. 10.4.2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10.4.3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10.4.4</w:t>
      </w:r>
    </w:p>
    <w:p>
      <w:r>
        <w:t>Dem Bericht der Medic-Help sowie dem ärztlichen Kurzbericht vom 17. Oktober 2023 zufolge ist der Beschwerdeführer weder in medizinischer Behandlung, noch ist eine solche vorgesehen. Gegen sein (…) hat er be- reits in Albanien Medikamente erhalten. Seine geltend gemachten diversen Allergien, für welche er zurzeit keine Medikamente einnimmt (vgl. SEM- Akte A25/8 F5-8), sind bei Bedarf ebenfalls problemlos in Albanien behan- delbar und die entsprechenden Medikamente dort erhältlich. Dasselbe gilt für den von der Beschwerdeführerin geltend gemachten Eisenmangel wie auch ihre vorgebrachten, jedoch ärztlich nicht belegten, psychologischen Probleme. Zur Behandelbarkeit psychischer Probleme ist zudem auf aus- führlichen Erläuterungen der Vorinstanz zu verweisen (vgl. SEM-Akte 31/13, S 9).</w:t>
      </w:r>
    </w:p>
    <w:p>
      <w:r>
        <w:rPr>
          <w:b/>
        </w:rPr>
        <w:t>E. 10.4.5</w:t>
      </w:r>
    </w:p>
    <w:p>
      <w:r>
        <w:t>Schliesslich lassen auch keine individuellen Gründe auf eine kon- krete Gefährdung der Beschwerdeführenden in ihrem Heimatland schlies- sen. Hierzu ist auf die vorinstanzlichen Erwägungen zu verweisen, welche vollumfänglich zu stützen sind (vgl. SEM-Akte A31/13, S. 10) und ergän- zend hinzufügen, dass die Beschwerdeführerin bis zu ihrer Ausreise für</w:t>
      </w:r>
    </w:p>
    <w:p>
      <w:r>
        <w:t>D-6090/2023 Seite 14 sich und den Beschwerdeführer finanziell aufkommen konnte. Ausserdem verfügen sie über eine Eigentumswohnung, in welcher sie mit der Mutter respektive der Grossmutter gelebt haben, weshalb auch die Wohnsituation geregelt erscheint. Angesichts ihrer Ausbildung und ihrer Berufserfahrung wird es der Beschwerdeführerin möglich sei, erneut eine Anstellung zu fin- den. Nachdem der Beschwerdeführer seine obligatorische Schulbildung abgeschlossen hat, kann davon ausgegangen werden, dass er nach seiner Rückkehr eine Ausbildung wird beginnen können.</w:t>
      </w:r>
    </w:p>
    <w:p>
      <w:r>
        <w:rPr>
          <w:b/>
        </w:rPr>
        <w:t>E. 10.4.6</w:t>
      </w:r>
    </w:p>
    <w:p>
      <w:r>
        <w:t>Nach dem Gesagten erweist sich der Vollzug der Wegweisung auch als zumutbar.</w:t>
      </w:r>
    </w:p>
    <w:p>
      <w:r>
        <w:rPr>
          <w:b/>
        </w:rPr>
        <w:t>E. 10.5</w:t>
      </w:r>
    </w:p>
    <w:p>
      <w:r>
        <w:t>Die Beschwerdeführenden verfügen über bis am 20. März 2029 res- pektive 12. Juli 2028 gültige heimatliche Reisepässe, weshalb der Vollzug der Wegweisung auch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 auf den Verzicht der Erhebung eines Kostenvorschusses wird mit dem vor- liegenden Urteil gegenstandslos.</w:t>
      </w:r>
    </w:p>
    <w:p>
      <w:r>
        <w:rPr>
          <w:b/>
        </w:rPr>
        <w:t>E. 12.2</w:t>
      </w:r>
    </w:p>
    <w:p>
      <w:r>
        <w:t>Bei diesem Ausgang des Verfahrens sind die Kosten von Fr. 750.– den Beschwerdeführenden aufzuerlegen (Art. 1–3 des Reglements vom 21. Februar 2008 über die Kosten und Entschädigungen vor dem Bundes- verwaltungsgericht [VGKE, SR 173.320.2]; Art. 63 Abs. 1 VwVG).</w:t>
      </w:r>
    </w:p>
    <w:p>
      <w:r>
        <w:t>(Dispositiv nächste Seite)</w:t>
      </w:r>
    </w:p>
    <w:p>
      <w:r>
        <w:t>D-6090/2023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