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D-608/2024 vom 22. Januar 2024</w:t>
      </w:r>
    </w:p>
    <w:p>
      <w:r>
        <w:t>Bundesverwaltungsgericht, 2024-01-22, DE</w:t>
      </w:r>
    </w:p>
    <w:p>
      <w:r>
        <w:rPr>
          <w:b/>
        </w:rPr>
        <w:t xml:space="preserve">Quelle: </w:t>
      </w:r>
      <w:r>
        <w:t>https://mcp.opencaselaw.ch/entscheid/bvger_D-608_2024_d20240122</w:t>
      </w:r>
    </w:p>
    <w:p>
      <w:r>
        <w:t>FR: TAF D-608/2024 du 22 janvier 2024</w:t>
      </w:r>
    </w:p>
    <w:p>
      <w:r>
        <w:t>IT: TAF D-608/2024 del 22 gennaio 2024</w:t>
      </w:r>
    </w:p>
    <w:p>
      <w:pPr>
        <w:pStyle w:val="Heading2"/>
      </w:pPr>
      <w:r>
        <w:t>Regeste</w:t>
      </w:r>
    </w:p>
    <w:p>
      <w:r>
        <w:t>Asyl und Wegweisung (beschleunigtes Verfahren) | Asyl und Wegweisung (beschleunigtes Verfahren); Verfügung des SEM vom 22.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(vgl. nachfolgend E. 4.1) eingereichte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SEM ist auf das vom Beschwerdeführer am 24. September 2023 gestellte Asylgesuch eingetreten und hat am 22. Januar 2024 einen mate- riellen Entscheid erlassen. Dass die vom Beschwerdeführer in einer sepa- raten Beilage gestellten Anträge (vgl. Bst. D) am vorliegenden materiellen</w:t>
      </w:r>
    </w:p>
    <w:p>
      <w:r>
        <w:t>D-608/2024 Seite 5 Entscheid vorbei gehen, wirkt sich nicht zu seinem Nachteil aus. Aus den Ausführungen in der handschriftlichen Beschwerdebegründung wird genü- gend klar, dass und weshalb er sinngemäss um Zuerkennung der Flücht- lingseigenschaft und um Gewährung des Asyls ersucht. An eine Laienbe- schwerde sind keine hohen formellen Anforderungen zu stellen (vgl. etwa Urteil des BVGer D-7032/2023 vom 22. Dezember 2023 m.w.H.).</w:t>
      </w:r>
    </w:p>
    <w:p>
      <w:r>
        <w:rPr>
          <w:b/>
        </w:rPr>
        <w:t>E. 4.2</w:t>
      </w:r>
    </w:p>
    <w:p>
      <w:r>
        <w:t>Sodann darf der Beschwerdeführer den Abschluss des Verfahrens ge- stützt auf Art. 42 AsylG in der Schweiz abwarten, und das SEM hat einer allfälligen Beschwerde auch nicht die aufschiebende Wirkung entzogen. Auf den verfahrensrechtlichen Antrag, der Beschwerde sei die aufschie- bende Wirkung zu gewähren und das Migrationsamt sei anzuweisen, keine Vollzugshandlungen durchzuführen, ist daher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begründete die Abweisung des Asylgesuchs in der an- gefochtenen Verfügung im Wesentlichen damit, der Beschwerdeführer er- fülle die Flüchtlingseigenschaft gemäss Art. 3 AsylG nicht.</w:t>
      </w:r>
    </w:p>
    <w:p>
      <w:r>
        <w:rPr>
          <w:b/>
        </w:rPr>
        <w:t>E. 6.1.1</w:t>
      </w:r>
    </w:p>
    <w:p>
      <w:r>
        <w:t>Vorab stellte das SEM fest, es werde nicht ausgeschlossen, dass der Beschwerdeführer aufgrund seiner sexuellen Orientierung Probleme mit Mitschülern oder seinen Onkeln gehabt habe. Die von ihm geschilderten Ereignisse erreichten jedoch keine asylbeachtliche Intensität, zumal er</w:t>
      </w:r>
    </w:p>
    <w:p>
      <w:r>
        <w:t>D-608/2024 Seite 6 selber angegeben habe, sich seiner sexuellen Orientierung noch gar nicht sicher zu sein und lediglich eine Art von Beziehung von kurzer Dauer ge- habt zu haben. Ein Verweis auf hypothetische, sich allenfalls in Zukunft ereignende Übergriffe genüge nicht, um eine objektive Furcht vor flücht- lingsrechtlicher Verfolgung zu begründen. Im Übrigen sei Cyber-Mobbing auch in der Türkei ein Straftatbestand, welcher zur Anzeige gebracht wer- den könnte. Der Beschwerdeführer habe den grössten Teil seines Lebens in Istanbul verbracht und sei mittlerweile volljährig, weshalb er sich lokal bedingten Nachteilen durch einen Wohnortswechsel innerhalb der Stadt oder durch einen Wegzug in eine andere Region des Landes entziehen könnte, wie er es schon 2017 bis 2018 mit dem Umzug nach C._______ gemacht habe. Gerade in Istanbul gebe es sehr wohl liberale Quartiere, die nicht dem vom Beschwerdeführer pauschal gezeichneten konservativen Bild der türki- schen Gesellschaft entsprechen würden.</w:t>
      </w:r>
    </w:p>
    <w:p>
      <w:r>
        <w:rPr>
          <w:b/>
        </w:rPr>
        <w:t>E. 6.1.2</w:t>
      </w:r>
    </w:p>
    <w:p>
      <w:r>
        <w:t>Sodann hielt das SEM fest, in Bezug auf die Glaubhaftigkeit sei – ohne abschliessende Prüfung – doch zu erwähnen, dass nicht nachvollziehbar sei, weshalb der Beschwerdeführer, um dem erwähnten Problem in der Schule aus dem Weg zu gehen (was sich über einen Wechsel der Schule relativ einfach hätte bewerkstelligen lassen), von der Megalopolis Istanbul in das ungleich kleinere und weniger weltoffene C._______ hätte umziehen müssen. Ebenso unlogisch erscheine, dass er nach dem aufwendigen Um- zug nach C._______ nach einem Jahr seine Meinung wieder geändert und wieder zurück nach Istanbul gezogen sein soll. Im Übrigen sei es schwer nachvollziehbar, dass in einem wie vorliegend geltend gemachten Fall von Cyber-Mobbing, dessen Kern ja die Vervielfältigung von graphischen elekt- ronischen Inhalten auf Netzwerken sei, alle Spuren zu diesem Fall sowohl auf dem Handy des Beschwerdeführers als auch auf den Geräten der (ihm wohlgesinnten) Bekannten verschwunden sein sollen.</w:t>
      </w:r>
    </w:p>
    <w:p>
      <w:r>
        <w:rPr>
          <w:b/>
        </w:rPr>
        <w:t>E. 6.1.3</w:t>
      </w:r>
    </w:p>
    <w:p>
      <w:r>
        <w:t>Den in der Stellungnahme zum Entscheidentwurf enthaltenen Aus- führungen hielt die Vorinstanz Folgendes entgegen: Einerseits hätten die Probleme des Beschwerdeführers mit dem Verlassen der Schule geendet, andererseits habe dieser auch gesagt, sich seiner sexuellen Orientierung auch mangels weiterer Erfahrungen noch gar nicht sicher zu sein. Vor die- sem Hintergrund sei auch die pauschale Behauptung, es sei für den Be- schwerdeführer auch in einem weltoffenen Quartier nicht möglich, in Würde zu leben, nicht haltbar. Sodann zeigten die geltend gemachten Motive für den Umzug nach C._______, dass der Beschwerdeführer die Unterstützung</w:t>
      </w:r>
    </w:p>
    <w:p>
      <w:r>
        <w:t>D-608/2024 Seite 7 seiner Familie geniesse. Anlässlich der Anhörung habe er auch nicht er- wähnt, dass er in C._______ seine sexuelle Orientierung nicht hätte aus- leben können. Schliesslich könne er aus den in der Stellungnahme erwähn- ten Berichten von Menschenrechtsorganisationen zur Zunahme von Hass- rhetorik, gesellschaftlicher Diskriminierung und Stigmatisierung sowie Po- lizeigewalt gegen LGBT-Personen, nichts unmittelbar für sich ableiten.</w:t>
      </w:r>
    </w:p>
    <w:p>
      <w:r>
        <w:rPr>
          <w:b/>
        </w:rPr>
        <w:t>E. 6.2</w:t>
      </w:r>
    </w:p>
    <w:p>
      <w:r>
        <w:t>In der Beschwerdeschrift wird im Wesentlichen auf den in der EB und anlässlich der Anhörung sowie in der Stellungnahme vorgebrachten Sach- verhalt verwiesen. Gleichzeitig macht der Beschwerdeführer geltend, seine Familie und die Menschen in seinem Umfeld hätten seine LGBT-Identität nie akzeptiert und verweigerten sogar den Kontakt zu ihm, was eine ernst- hafte Gefahr für seine Sicherheit und sein Wohlergehen beziehungsweise seine emotionale Gesundheit darstelle. Im Übrigen gebe es in der Türkei sehr wohl Einschränkungen in den LGBT-Rechten; so sei Homosexualität gemäss den militärischen Strafgesetzen verboten.</w:t>
      </w:r>
    </w:p>
    <w:p>
      <w:r>
        <w:rPr>
          <w:b/>
        </w:rPr>
        <w:t>E. 7.1</w:t>
      </w:r>
    </w:p>
    <w:p>
      <w:r>
        <w:t>Das Bundesverwaltungsgericht kommt nach Durchsicht der Akten zum Schluss, dass das SEM in seiner Verfügung mit überzeugender Begrün- dung zur Erkenntnis gelangt ist, der Beschwerdeführer erfülle die Flücht- lingseigenschaft nicht. Zur Vermeidung von Wiederholungen kann auf die einlässlichen Erwägungen der Vorinstanz verwiesen werden (vgl. Zusam- menfassung der entsprechenden Erwägungen in 6.1 des vorliegenden Ur- teils).</w:t>
      </w:r>
    </w:p>
    <w:p>
      <w:r>
        <w:rPr>
          <w:b/>
        </w:rPr>
        <w:t>E. 7.2</w:t>
      </w:r>
    </w:p>
    <w:p>
      <w:r>
        <w:t>Der Vollständigkeit halber ist anzumerken, dass auch die aktuellen Ent- wicklungen in der Türkei, welche die Homophobie verstärkt und die Situa- tion der homosexuellen Gemeinschaft zweifellos erschwert haben, nichts daran ändern, dass Homosexualität in der Türkei nach wie vor legal ist und trotz teilweiser homophober Tendenzen und Übergriffe nicht von einer ge- nerellen Verfolgung von Homo- oder Bisexuellen ausgegangen werden kann (vgl. etwa das Urteil des BVGer E-4312/2023 vom 4. September 2023 E. 5.3.2 m.w.H.). Insbesondere in der Grossstadt Istanbul, wo der Be- schwerdeführer herkommt und fast sein ganzes Leben verbracht hat, be- stehen grosse und öffentlich aktive LGBTQI+-Gemeinschaften mit entspre- chendem Nachtleben (vorab im Stadtteil Beyoğlu) sowie entsprechende Anlaufstellen, die Beratung und psychologische sowie rechtliche Unterstüt- zung anbieten. Damit wäre es dem Beschwerdeführer sehr wohl möglich, die von ihm vermutete Bisexualität in seiner Heimatstadt zu leben.</w:t>
      </w:r>
    </w:p>
    <w:p>
      <w:r>
        <w:t>D-608/2024 Seite 8 In Bezug auf den in der Beschwerdeschrift angebrachten Hinweis, Homo- sexualität sei "nach den militärischen Strafgesetzen verboten", ist festzu- halten, dass der Beschwerdeführer nicht geltend macht, er unterliege be- reits einer Dienstpflicht beziehungsweise er sei zur Dienstleistung aufge- fordert worden. Abgesehen davon führte er selber aus, er sei sich in Bezug auf seine sexuelle Orientierung noch nicht ganz klar. Zudem steht auch nicht fest, ob er überhaupt je dienstpflichtig wird (vgl. https://de. connection- ev.org, Türkei: Freikaufsregelung, Ausbürgerung, Ausmusterung und Asyl [06.02.2014], zuletzt abgerufen am 12. Februar 2024). Der Beschwerde- führer vermag aus seiner unbelegten Behauptung deshalb nichts zu seinen Gunsten abzuleiten. Schliesslich ist dem Vorbringen des Beschwerdeführers, seine Familie und sein Umfeld akzeptierten seine LGBT-Identität nicht und verweigerten den Kontakt zu ihm (vgl. Beschwerde S. 1) entgegenzuhalten, dass er in der EB noch erklärt hatte, für seine nächsten Familienangehörigen sei seine sexuelle Orientierung kein Problem gewesen, hingegen für entferntere Ver- wandte und Bekannte; er habe auch am Vortag mit seiner Mutter telefoniert (vgl. SEM-Akten 1282285-16 Ziff. 3.01 und 7.01). Erst in der Anhörung be- hauptete er, seine Eltern wüssten von seiner Orientierung, fänden sie aber nicht richtig und könnten sie nicht akzeptieren (vgl. SEM-Akten 1282285- 17 zu F44); seine (nächste) Familie spreche – im Gegensatz zu anderen Verwandten – mit ihm (vgl. SEM-Akten 1282285-17 zu F35).</w:t>
      </w:r>
    </w:p>
    <w:p>
      <w:r>
        <w:rPr>
          <w:b/>
        </w:rPr>
        <w:t>E. 7.3</w:t>
      </w:r>
    </w:p>
    <w:p>
      <w:r>
        <w:t>Zusammenfassend ergibt sich, dass das SEM zu Recht die Flüchtlings- eigenschaft des Beschwerdeführers verneint und dessen Asylgesuch ab- gelehnt hat.</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D-608/2024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D-608/2024 Seite 10 oder unmenschliche Behandlung drohen würde (vgl. Urteil des EGMR Saadi gegen Italien vom 28. Februar 2008, Grosse Kammer 37201/06, §§ 124–127 m.w.H.). Das ist ihm jedoch nicht gelungen. Auch die allge- meine Menschenrechtssituation im Heimatstaat lässt den Wegweisungs- 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9.3.3</w:t>
      </w:r>
    </w:p>
    <w:p>
      <w:r>
        <w:t>Sodann bestehen auch keine Anhaltspunkte, dass der Vollzug der Wegweisung aus individuellen Gründen nicht zumutbar sein könnte. Der Beschwerdeführer hat zwar das Gymnasium abgebrochen, doch kann er – wie in der angefochtenen Verfügung zu Recht bemerkt wurde – den dies- bezüglichen Abschluss nachholen. Ausserdem verfügt er über (…) Arbeits- erfahrung im (…) (im familieneigenen Betrieb), und er bezeichnete die fi- nanzielle Situation seiner Familie als "sehr, sehr gut" (vgl. SEM-Akten 1282285-7 zu F20). Ferner sprechen auch keine gesundheitlichen Prob- leme gegen die Zumutbarkeit des Wegweisungsvollzugs des Beschwerde- führers. So gab er an, in der Türkei "Medikamente für die Psyche" ("[…]") eingenommen zu haben, diese in der Schweiz aber selbständig abgesetzt zu haben, weil er sie nicht mehr benötige; jetzt habe er keine Probleme beziehungsweise es gehe ihm gut (vgl. SEM-Akten 1282285-16 Ziff. 8.02 und 1282285-17 zu F32).</w:t>
      </w:r>
    </w:p>
    <w:p>
      <w:r>
        <w:t>D-608/2024 Seite 11</w:t>
      </w:r>
    </w:p>
    <w:p>
      <w:r>
        <w:rPr>
          <w:b/>
        </w:rPr>
        <w:t>E. 9.3.4</w:t>
      </w:r>
    </w:p>
    <w:p>
      <w:r>
        <w:t>Demnach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w:t>
      </w:r>
    </w:p>
    <w:p>
      <w:r>
        <w:t>Weder aus den Akten noch aus der Beschwerdeschrift ergeben sich Hin- weise, dass der Sachverhalt von der Vorinstanz nicht ausreichend erstellt worden wäre. Der Antrag auf Rückweisung der Sache zur vollständigen Erstellung des Sachverhalts an das SEM ist abzuweisen. Die Beschwerde ist somit abzuweisen, soweit darauf einzutreten ist.</w:t>
      </w:r>
    </w:p>
    <w:p>
      <w:r>
        <w:rPr>
          <w:b/>
        </w:rPr>
        <w:t>E. 11.1</w:t>
      </w:r>
    </w:p>
    <w:p>
      <w:r>
        <w:t>Mit dem Entscheid in der Hauptsache ist das Gesuch um Erlass des Kostenvorschusses (Art. 63 Abs. 4 VwVG) gegenstandslos geworden.</w:t>
      </w:r>
    </w:p>
    <w:p>
      <w:r>
        <w:rPr>
          <w:b/>
        </w:rPr>
        <w:t>E. 11.2</w:t>
      </w:r>
    </w:p>
    <w:p>
      <w:r>
        <w:t>Die Gesuche um Gewährung der unentgeltlichen Prozessführung im Sinne von Art. 65 Abs. 1 VwVG und um Beiordnung eines amtlichen Rechtsbeistands oder einer amtlichen Rechtsbeiständin gemäss Art. 102m Abs. 1 Bst. a AsylG sind – ungeachtet der nicht nachgewiesenen Bedürf- tigkeit – abzuweisen, da die Begehren – wie sich aus den vorstehenden Erwägungen ergibt – als aussichtlos zu bezeichnen sind. Die Verfahrens- kosten sind dem Beschwerdeführer aufzuerlegen (Art. 63 Abs. 1 VwVG) und auf insgesamt Fr. 750.– festzusetzen (Art. 1‒3 des Reglements vom 21. Februar 2008 über die Kosten und Entschädigungen vor dem Bundes- verwaltungsgericht [VGKE, SR 173.320.2]).</w:t>
      </w:r>
    </w:p>
    <w:p>
      <w:r>
        <w:t>(Dispositiv nächste Seite)</w:t>
      </w:r>
    </w:p>
    <w:p>
      <w:r>
        <w:t>D-608/2024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