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D-6088/2020 vom 27. April 2021</w:t>
      </w:r>
    </w:p>
    <w:p>
      <w:r>
        <w:t>Bundesverwaltungsgericht, 2021-04-27, DE</w:t>
      </w:r>
    </w:p>
    <w:p>
      <w:r>
        <w:rPr>
          <w:b/>
        </w:rPr>
        <w:t xml:space="preserve">Quelle: </w:t>
      </w:r>
      <w:r>
        <w:t>https://mcp.opencaselaw.ch/entscheid/bvger_D-6088_2020</w:t>
      </w:r>
    </w:p>
    <w:p>
      <w:r>
        <w:t>FR: TAF D-6088/2020 du 27 avril 2021</w:t>
      </w:r>
    </w:p>
    <w:p>
      <w:r>
        <w:t>IT: TAF D-6088/2020 del 27 aprile 2021</w:t>
      </w:r>
    </w:p>
    <w:p>
      <w:pPr>
        <w:pStyle w:val="Heading2"/>
      </w:pPr>
      <w:r>
        <w:t>Regeste</w:t>
      </w:r>
    </w:p>
    <w:p>
      <w:r>
        <w:t>Asyl und Wegweisung</w:t>
      </w:r>
    </w:p>
    <w:p>
      <w:pPr>
        <w:pStyle w:val="Heading2"/>
      </w:pPr>
      <w:r>
        <w:t>Erwägungen</w:t>
      </w:r>
    </w:p>
    <w:p>
      <w:r>
        <w:rPr>
          <w:b/>
        </w:rPr>
        <w:t>E. 1</w:t>
      </w:r>
    </w:p>
    <w:p>
      <w:r>
        <w:t>Die Beschwerde ist frist- und formgerecht eingereicht. Der Beschwerdeführer hat am Verfahren vor der Vorinstanz teilgenommen, ist durch die angefochtene Verfügung besonders berührt und hat ein schutzwürdiges Interesse an deren Aufhebung oder Änderung. Er ist zur Einreichung der Beschwerde legitimiert (Art. 105 und 108 Abs. 2 AsylG; Art. 48 Abs. 1 und Art. 52 Abs. 1 VwVG). Auf die Beschwerde ist einzutreten.</w:t>
      </w:r>
    </w:p>
    <w:p>
      <w:r>
        <w:rPr>
          <w:b/>
        </w:rPr>
        <w:t>E. 2.1</w:t>
      </w:r>
    </w:p>
    <w:p>
      <w:r>
        <w:t>Das Bundesverwaltungsgericht überprüft die angefochtene Verfügung in Asylsachen auf Verletzung von Bundesrecht sowie unrichtige oder unvollständige Feststellung des rechtserheblichen Sachverhalts hin (Art. 106 Abs. 1 AsylG), im Bereich des Ausländerrechts zudem auf Unangemessenheit (Art. 49).</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2.3</w:t>
      </w:r>
    </w:p>
    <w:p>
      <w:r>
        <w:t>Der Beschwerdeführer hat mit seiner Beschwerde lediglich die Dispositiv-Ziffern 3 bis 8 der vorinstanzlichen Verfügung (Asyl und Wegweisungsvollzug, Nichtgewährung Fristverlängerung zur Einreichung eines ärztlichen Berichts) angefochten. Die Ziffern 1 bis 2 der vorinstanzlichen Verfügung (Änderung der Hauptidentität und des Geburtsdatums im ZEMIS) sind mit Ablauf der Beschwerdefrist in Rechtskraft erwachsen.</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der Beschwerde wird vorab in formeller Hinsicht im Wesentlichen geltend gemacht, aufgrund des psychischen Zustands des Beschwerdeführers bestünden Zweifel an dessen Urteilsfähigkeit. Die Frage der Urteilsfähigkeit des Beschwerdeführers beschlage die Feststellung des Sachverhaltes in umfassender Weise. Die Vorinstanz hätte die Urteilsfähigkeit und die daraus abgeleitete Prozessfähigkeit des Beschwerdeführers von Amtes wegen prüfen müssen. Durch das Unterlassen einer Abklärung liege eine Verletzung der Untersuchungspflicht vor.</w:t>
      </w:r>
    </w:p>
    <w:p>
      <w:r>
        <w:rPr>
          <w:b/>
        </w:rPr>
        <w:t>E. 4.2</w:t>
      </w:r>
    </w:p>
    <w:p>
      <w:r>
        <w:t>Urteilsfähig ist eine Person, der nicht infolge ihres Kindesalters oder von Geisteskrankheit, Geistesschwäche, oder anderer Ursachen die Fähigkeit mangelt, vernunftgemäss zu handeln (Art. 16 ZGB). Nach herrschender Lehre und ständiger Praxis ist aufgrund der gesamten Umstände zu prüfen, ob die fragliche Person im konkreten Fall, das heisst je nach Natur, Schwierigkeit und Tragweite der fraglichen Rechtshandlung, als urteilsfähig angesehen werden kann oder nicht. Dabei ist grundsätzlich vom Bestehen der Urteilsfähigkeit auszugehen, denn nach allgemeiner Lebenserfahrung stellt sich das Vorliegen der Urteilsunfähigkeit als die Ausnahme dar (vgl. Urteil des BVGer D-2486/2018 vom 18. Dezember 2018 E. 4.3). Die Urteilsfähigkeit in Bezug auf die Durchführung eines Asylverfahrens setzt voraus, dass die asylsuchende Person in der Lage ist, bezüglich der in einem Asylverfahren erforderlichen Mitwirkung vernunftgemäss zu handeln und namentlich ihre Verfolgungssituation nachvollziehbar zu schildern (Urteil des BVGer D-2486/2018 E. 4.4). Bei der Erstellung des Sachverhalts im Rahmen des Asylverfahrens geht es in erster Linie darum, eigene Erlebnisse wiederzugeben und diesbezüglich klärende Fragen der befragenden Person zu beantworten. Das Einreichen eines Asylgesuches stellt ein (relativ) höchstpersönliches Recht im Sinne von Art. 19c Abs. 1 ZGB dar (BVGE 2011/39 E. 4.3.2). Relativ höchstpersönliche Rechte sind der Vertretung zugänglich. Daraus ergibt sich, dass sich eine urteilsunfähige Person im Asylverfahren vertreten lassen kann. Das Vorliegen der Urteilsfähigkeit ist Grundlage der Handlungsfähigkeit (Art. 13 ZGB) und damit der verfahrensrechtlichen Prozessfähigkeit einer asylsuchenden Person. Die Prozessfähigkeit ist von der Vorinstanz von Amtes wegen zu prüfen.</w:t>
      </w:r>
    </w:p>
    <w:p>
      <w:r>
        <w:rPr>
          <w:b/>
        </w:rPr>
        <w:t>E. 4.3</w:t>
      </w:r>
    </w:p>
    <w:p>
      <w:r>
        <w:t>Die Vorinstanz bejahte in ihrem Entscheid die Urteils- und Prozessfähigkeit des Beschwerdeführers. Zwar habe die Rechtsvertretung des Beschwerdeführers in ihrer Stellungnahme darauf hingewiesen, dass der Beschwerdeführer wegen eines unklaren psychiatrischen Leidens nicht fähig sei, alleine zu reisen und sich in einer fremden Umgebung zurecht zu finden, weshalb er sich durch das Fernbleiben von der Anhörung nicht einer Mitwirkungspflichtverletzung schuldig gemacht habe. Indessen gebe es angesichts des Aussageverhaltens des Beschwerdeführers in der Anhörung vom 7. Oktober 2020 keine Hinweise darauf, dass er orientierungslos oder nicht in der Lage gewesen wäre, den Fragen des Sachbearbeiters zu folgen. Vielmehr habe der Beschwerdeführer an einer Fortführung der Befragung schlicht kein Interesse gezeigt, obwohl er mehrmals auf seine Mitwirkungspflicht hingewiesen worden sei. Im Weiteren wiesen auch seine zwischen BzP und Anhörung divergierenden Aussagen nicht auf eine Urteilsunfähigkeit des Beschwerdeführers hin. So sei sich dieser in der Anhörung seiner Falschangaben in der BzP durchaus bewusst gewesen. Auch sei nicht davon auszugehen, dass der Beschwerdeführer nicht im Stande gewesen wäre, über seine Fluchtgründe zu sprechen. Insgesamt werde aus den Befragungsprotokollen ersichtlich, dass der Beschwerdeführer die Bedeutung und Tragweite eines Asylverfahrens sehr wohl habe erfassen können. Aufgrund der festgestellten Urteilsfähigkeit des Beschwerdeführers sei folglich auch von seiner Mitwirkungspflichtsverletzung auszugehen.</w:t>
      </w:r>
    </w:p>
    <w:p>
      <w:r>
        <w:rPr>
          <w:b/>
        </w:rPr>
        <w:t>E. 4.4</w:t>
      </w:r>
    </w:p>
    <w:p>
      <w:r>
        <w:t>Das Bundesverwaltungsgericht teilt vorliegend die Auffassung der Vor-instanz, dass beim Beschwerdeführer offensichtlich nicht von einer fehlenden Urteilsfähigkeit ausgegangen werden kann. Aus den Protokollen der Summarbefragung und der Anhörung geht hervor, dass der Beschwerdeführer alle Fragen verstanden und ihrem Sinn entsprechend geantwortet hat. Der Befrager war weder gezwungen, Fragen zu wiederholen, noch sie zu erklären. Im Weiteren war der Beschwerdeführer gemäss eigenen Angaben in der Lage, die Reise von Äthiopien in die Schweiz zu organisieren und in die Tat umzusetzen. Es sind dem Protokollverlauf keine Anzeichen zu entnehmen, dass er zu klarem Denken grundsätzlich nicht fähig wäre. Seine offensichtlichen Falschangaben auf dem Personalienblatt und in der BzP ([...] F._______) sind - entgegen der in der Beschwerde vertretenen Auffassung - vielmehr als Ausdruck seiner Gleichgültigkeit gegenüber seiner Mitwirkungspflicht aufzufassen, denn als Ausdruck eines psychisch instabilen Zustands. So ist sich der Beschwerdeführer in der Anhörung seiner falschen Identitätsangaben in der BzP denn auch durchaus bewusst gewesen (vgl. SEM-act. A43, F78). Gemäss dem ärztlichen Kurzbericht von Dr. med. G._______ vom 19. August 2020 wurde beim Beschwerdeführer der Verdacht auf eine Erkrankung des (...) diagnostiziert. Folglich sind gewisse Verhaltensweisen des Beschwerdeführers möglicherweise auf seinen psychischen Zustand zurückzuführen. Indessen ist nach dem Gesagten nicht davon auszugehen, dass diese psychischen Probleme des Beschwerdeführers anlässlich der Befragungen auch aus heutiger Sicht derart gravierend gewesen wären, dass sie sein Erinnerungsvermögen und sein Aussageverhalten in massgeblicher Weise hätten beeinträchtigen können. Der Beschwerdeführer hat denn auch im weiteren Verlauf des Verfahrens keine weiteren Arztberichte eingereicht, obwohl dies aufgrund seiner Mitwirkungspflicht zu erwarten gewesen wäre. Bei dieser Sachlage war das SEM - entgegen der Auffassung in der Beschwerde - nicht gehalten, weitere ärztliche Berichte abzuwarten. Das Rechtsbegehren, die Verfügung sei aufzuheben und die Sache zur rechtsgenüglichen Abklärung an die Vorinstanz zurückzuweisen, ist somit abzuweisen. Folglich können die zu beurteilenden Befragungen ohne weiteres als Grundlage zum Entscheid über das Asylgesuch verwendet werden.</w:t>
      </w:r>
    </w:p>
    <w:p>
      <w:r>
        <w:rPr>
          <w:b/>
        </w:rPr>
        <w:t>E. 5</w:t>
      </w:r>
    </w:p>
    <w:p>
      <w:r>
        <w:t>Wie in der angefochtenen Verfügung mit zutreffender Begründung erläutert wird, halten die Vorbringen des Beschwerdeführers in den wesentlichen Punkten den Anforderungen an das reduzierte Beweismass des Glaubhaftmachens nicht stand. Namentlich bestätigen sich bei einer Konsultation der Protokolle die von der Vorinstanz in der angefochtenen Verfügung festgestellten Unstimmigkeiten betreffend die vom Beschwerdeführer geltend gemachten Verfolgungsvorbringen. Im Gegensatz zu seinen Aussagen in der BzP, dass er sich mit seinen äthiopischen Landsleuten nicht verstanden habe und deswegen aus Äthiopien ausgereist sei, liess er in der Anhörung verlauten, er sei in Äthiopien in Auseinandersetzungen rivalisierender Clans geraten und mehrmals von unbekannten Personen mit Stöcken geschlagen worden. Angesichts der widersprüchlichen Aussagen des Beschwerdeführers erscheinen seine Vorbringen nicht glaubhaft. Bezeichnenderweise fielen denn auch seine Angaben zu den tätlichen Übergriffen auffallend unbestimmt aus. Mithin wird ihm von der Vorinstanz zu Recht vorgehalten, dass sich seine diesbezüglichen Angaben in den Befragungen in stereotypen Aussagen ohne genügende Realkennzeichen erschöpfen würden, was darauf schliessen lässt, dass er die geltend gemachten Behelligungen nicht selber erlebt hat. Das SEM hat im Ergebnis somit hinreichend und nachvollziehbar sowie zutreffend begründet, dass sich aufgrund des gesamten Aussageverhaltens des Beschwerdeführers das ausgeprägte Bild einer konstruierten Verfolgungssituation ergibt. Dem Beschwerdeführer ist es demnach nicht gelungen, nachzuweisen oder glaubhaft zu machen, dass er in Äthiopien aktuell begründete Furcht vor ernsthaften Nachteilen im Sinne von Art. 3 Abs. 2 AsylG haben müsste. Die Vor-instanz durfte aufgrund der Unglaubhaftigkeit der Vorbringen davon absehen, die vom Beschwerdeführer genannten Gesuchsgründe auf ihre asylrechtliche Relevanz hin zu überprüfen (vgl. Art. 7 Abs. 1 AsylG).</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Äthiopien ist demnach unter dem Aspekt von Art. 5 AsylG rechtmässig.</w:t>
      </w:r>
    </w:p>
    <w:p>
      <w:r>
        <w:rPr>
          <w:b/>
        </w:rPr>
        <w:t>E. 7.2.4</w:t>
      </w:r>
    </w:p>
    <w:p>
      <w:r>
        <w:t>Weder aus den Aussagen des Beschwerdeführers noch aus den Akten ergeben sich Anhaltspunkte dafür, dass er für den Fall einer Ausschaffung nach Äthiopien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gelingt ihm nicht. Auch die allgemeine Menschenrechtssituation im Heimatstaat lässt den Wegweisungsvollzug zum heutigen Zeitpunkt nicht als unzulässig erscheinen.</w:t>
      </w:r>
    </w:p>
    <w:p>
      <w:r>
        <w:rPr>
          <w:b/>
        </w:rPr>
        <w:t>E. 7.2.5</w:t>
      </w:r>
    </w:p>
    <w:p>
      <w:r>
        <w:t>Nach dem Gesagten ist der Vollzug der Wegweisung sowohl im Sinne der landes- als auch der völkerrechtlichen Bestimmungen zulässig.</w:t>
      </w:r>
    </w:p>
    <w:p>
      <w:r>
        <w:rPr>
          <w:b/>
        </w:rPr>
        <w:t>E. 7.3.1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7.3.2</w:t>
      </w:r>
    </w:p>
    <w:p>
      <w:r>
        <w:t>Das Bundesverwaltungsgericht geht in konstanter Praxis von der grundsätzlichen Zumutbarkeit des Wegweisungsvollzugs in alle Regionen Äthiopiens aus (vgl. Referenzurteil D-6630/2018 vom 6. Mai 2019 E. 12.2., in Bestätigung von BVGE 2011/25 E. 8.3).</w:t>
      </w:r>
    </w:p>
    <w:p>
      <w:r>
        <w:rPr>
          <w:b/>
        </w:rPr>
        <w:t>E. 7.3.3</w:t>
      </w:r>
    </w:p>
    <w:p>
      <w:r>
        <w:t>In individueller Hinsicht ist zunächst festzuhalten, dass die Untersuchungspflicht ihre Grenze an der Mitwirkungspflicht der asylsuchenden Person (Art. 8 AsylG) findet, die auch die Substanziierungslast trägt (Art. 7 AsylG). In der angefochtenen Verfügung wurde zu Recht ausgeführt, der Beschwerdeführer habe unglaubhafte Angaben zu seiner Herkunft und seinen Ausreisegründen aus Äthiopien gemacht und es sei dem SEM deshalb nicht möglich, sich in voller Kenntnis seiner tatsächlichen persönlichen und familiären Situation zur Zumutbarkeit des Wegweisungsvollzuges zu äussern. Gemäss ständiger Rechtsprechung ist es nicht Aufgabe der Asyl-behörden, bei fehlenden Hinweisen nach allfälligen Wegweisungshindernissen zu forschen, wenn die asylsuchende Person - wie vorliegend - ihrer Mitwirkungs- und Wahrheitspflicht nicht nachkommt und die Behörden zu täuschen versucht. Es ist deshalb vermutungsweise davon auszugehen, dass einer Wegweisung keine Vollzugshindernisse im gesetzlichen Sinne in Bezug auf die Person des Beschwerdeführers entgegenstehen (vgl. BVGE 2015/10 E.8.2). Nach Praxis des Bundesverwaltungsgerichts ist gemäss Art. 83 Abs. 4 AuG aus medizinischen Gründen nur dann auf Unzumutbarkeit des Wegweisungsvollzugs zu schliessen, wenn eine notwendige Behandlung im Heimatland nicht zur Verfügung steht und die Rückkehr zu einer raschen und lebensgefährdenden Beeinträchtigung des Gesundheitszustandes führt. Als wesentlich wird dabei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BVGE 2009/2 E. 9.3.2, 2009/52 E. 10.1, 2009/51 E. 5.5, 2009/28 E. 9.3.1, je m.w.H.). Gemäss dem sich bei den Akten befindlichen ärztlichen Kurzbericht von Dr. med. G._______, datiert vom 19. August 2020, besteht beim Beschwerdeführer der Verdacht auf eine Erkrankung des (...), jedoch ohne (...) oder (...). Das äthiopische Gesundheitssystem ist zwar von engen personellen wie auch finanziellen Ressourcen geprägt und namentlich die psychiatrischen Behandlungsstrukturen sind in personeller Hinsicht knapp versorgt. Bekanntermassen existieren aber in Addis Abeba mehrere stationäre und ambulante psychiatrische Einrichtungen. Einige Psychopharmaka sind in Äthiopien grundsätzlich verfügbar, wobei es sich nicht um die in Europa erhältlichen Medikamente handelt, sondern um Generika (vgl. Schweizerische Flüchtlingshilfe [SFH], Äthiopien: Psychiatrische Versorgung, Auskunft der SFH-Länderanalyse, 5. September 2013 sowie Bericht in der äthiopischen Zeitung Addis Standard vom 25. Juli 2017: Analysis: The Ailing State Of Health Care In Ethiopia's State-run Hospitals: Who Takes The Blame?, &lt;http://addisstandard.com/analysis-ailing-state-health-care-ethiopias-state-run-hospitals-takes-blame/&gt;, zuletzt besucht im April 2021). Die mutmasslichen gesundheitlichen Beeinträchtigungen des Beschwerdeführers, soweit aktenkundig gemacht, vermögen die von der Rechtsprechung geforderte hohe Schwelle nicht zu erreichen, als dass sich der Wegweisungsvollzug als unzumutbar erweisen würde (vgl. BVGE 2011/9 E. 7, m.H. auf die Praxis des Europäischen Gerichthofs für Menschenrechte). So ist keine medizinische Notlage ersichtlich, die dem Wegweisungsvollzug entgegenstehen würde. Es kann davon ausgegangen werden, dass - wenn auch unter erschwerten Bedingungen und sofern nötig - der Zugang des Beschwerdeführers zur erforderlichen medizinischen Behandlung in seinem Heimatland gewährleistet ist. Im Übrigen steht ihm die Möglichkeit offen, zur Überbrückung medizinische Rückkehrhilfe (vgl. Art. 93 Abs. 1 Bst. d AsylG, Art. 75 der Asylverordnung 2 vom 1. August 1999 über Finanzierungsfragen [AsylV 2, SR 142.312]) in Anspruch zu nehmen, beispielsweise in Form der Mitnahme eines Medikamentenvorrats aus der Schweiz.</w:t>
      </w:r>
    </w:p>
    <w:p>
      <w:r>
        <w:rPr>
          <w:b/>
        </w:rPr>
        <w:t>E. 7.3.4</w:t>
      </w:r>
    </w:p>
    <w:p>
      <w:r>
        <w:t>Nach dem Gesagten erweist sich der Vollzug der Wegweisung auch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Die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auch sonst nicht zu beanstanden ist. Die Beschwerde ist abzuweisen. 9.Der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 Aus demselben Grund kann auch dem Gesuch um unentgeltliche Rechtsverbeiständung nicht stattgegeben werden. Bei diesem Ausgang des Verfahrens sind die Kosten von Fr. 750.- (Art. 1-3 des Reglements vom 21. Februar 2008 über die Kosten und Entschädigungen vor dem Bundesverwaltungsgericht [VGKE], SR 173.320.2) somit dem Beschwerdeführer aufzuerlegen (Art. 63 Abs. 1 VwVG). Mit dem vorliegenden Urteil ist der Antrag auf Verzicht auf einen Kostenvorschuss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