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D-6083/2012 vom 26. September 2013</w:t>
      </w:r>
    </w:p>
    <w:p>
      <w:r>
        <w:t>Bundesverwaltungsgericht, 2013-09-26, DE</w:t>
      </w:r>
    </w:p>
    <w:p>
      <w:r>
        <w:rPr>
          <w:b/>
        </w:rPr>
        <w:t xml:space="preserve">Quelle: </w:t>
      </w:r>
      <w:r>
        <w:t>https://mcp.opencaselaw.ch/entscheid/bvger_D-6083_2012</w:t>
      </w:r>
    </w:p>
    <w:p>
      <w:r>
        <w:t>FR: TAF D-6083/2012 du 26 septembre 2013</w:t>
      </w:r>
    </w:p>
    <w:p>
      <w:r>
        <w:t>IT: TAF D-6083/2012 del 26 settembre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bei offensichtlich fehlender Asylrelevanz könne darauf verzichtet werden, auf allfällige Unglaubhaftigkeitselemente in den Vorbringen der Beschwerdeführenden einzugehen. Die Beschwerdeführenden hätten in den drei Jahren, während welcher sie erneut in Syrien gelebt hätten, weder seitens der Familie E._______ noch der Ordnungskräfte ernsthafte Nachteile erdulden müssen. Jedes Mal, als sie mit den örtlichen Behörden in Kontakt getreten seien, sei ihnen schliesslich recht gegeben worden. Der Staat sei demnach seiner Schutzpflicht nachgekommen. Aus diesem Grund würden sich die Befürchtungen der Beschwerdeführenden als nicht asylrelevant erweisen. Vor diesem Hintergrund erstaune es auch nicht, dass gegen die Beschwerdeführenden gemäss den sorgfältigen Abklärungen der Schweizer Botschaft in Damaskus vom 6. Oktober 2010 in Syrien nichts vorliege und sie deshalb von den syrischen Behörden auch nicht gesucht würden. Diese Schlussfolgerungen würden dadurch untermauert, dass die Beschwerdeführenden ihre Ausweispapiere gemäss eigenen Angaben auf ordentlichem Weg erhalten hätten und damit auch legal ausgereist seien. Nichts daran zu ändern vermöchten die Einwände der Beschwerdeführenden in der Stellungnahme vom 20. September 2010. Den geäusserten Zweifeln an der Zuverlässigkeit der Botschaftsabklärungen seien unter anderem die Urteile des Bundesverwaltungsgerichts D-3947/2009 vom 5. März 2010, D-487/2009 vom 8. April 2009 und D-5996/2009 vom 21. Januar 2010 entgegenzusetzen. Danach bestünden keine Anhaltspunkte, aufgrund derer sich generelle Zweifel an der Zuverlässigkeit der damaligen Abklärungen der Schweizer Vertretung in Damaskus ergeben könnten. Ferner gehe das BFM zwar davon aus, dass der syrische Geheimdienst auch im Ausland aktiv sei, wo eine seiner Aufgaben im Wesentlichen darin bestehe, syrische Oppositionelle und deren Kontaktpersonen auszuforschen und zu überwachen sowie Exilorganisationen syrischer Kurden zu infiltrieren. Bei realistischer Betrachtung sei davon auszugehen, dass eine solche Spitzeltätigkeit sich auf die Erfassung von Personen konzentriere, welche im Ausland Funktionen wahrnähmen und Aktivitäten entwickelten, die sie als ernsthafte und potentiell gefährliche Regimegegner erscheinen liessen.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versuchten, zu unterscheiden vermöchte, dürfe auch unter den aktuellen syrischen Verhältnissen vorausgesetzt werden. Als erheblich seien exilpolitische Tätigkeiten somit nur dann einzustufen, wenn die Betreffenden über eine längere Zeit öffentlich exponiert als Regimekritiker in Erscheinung treten oder ihre Handlungen die Fortsetzung bereits im Heimatland manifestierter politischer Aktivitäten darstellen würden. Den Akten sei lediglich zu entnehmen, dass der Beschwerdeführer in den letzten zwei Jahren in der Schweiz an mehreren Kundgebungen teilgenommen habe. Es gebe keine Hinweise darauf, dass dies den syrischen Behörden bekannt geworden sei. Die Aktivitäten vermöchten somit keine Furcht vor flüchtlingsrelevanter Verfolgung zu begründen. Die Vorbringen der Beschwerdeführenden hielten demnach den Anforderungen an die Flüchtlingseigenschaft gemäss Art. 3 AsylG nicht stand.</w:t>
      </w:r>
    </w:p>
    <w:p>
      <w:r>
        <w:rPr>
          <w:b/>
        </w:rPr>
        <w:t>E. 4.2</w:t>
      </w:r>
    </w:p>
    <w:p>
      <w:r>
        <w:t>In der Beschwerde brachten die Beschwerdeführenden im Wesentlichen vor, die Ausführungen des BFM, sie hätten während der drei Jahre, in denen sie sich nach der Rückkehr aus Libyen in Syrien aufgehalten hätten, weder seitens der Familie E._______ noch seitens der Behörden ernsthafte Nachteile erdulden müssen, seien falsch. Der Beschwerdeführer sei nach seiner Rückkehr aus Libyen in Syrien zwei Mal von den Behörden verhaftet und einmal auf der Strasse von Unbekannten attackiert worden. Zwar sei er nach der zweiten Verhaftung durch die Behörden vom Gericht für unschuldig befunden und freigesprochen worden. Nach der ersten Verhaftung und der nachfolgenden Befragung habe er sich jedoch mittels Bezahlung freikaufen müssen. Es könne also entgegen den Ausführungen der Vorinstanz nicht davon ausgegangen werden, dass sie völlig unbehelligt hätten in Syrien leben können. Weiter sei er durch vier maskierte Männer attackiert worden und habe sich nur dank der zufälligen Anwesenheit von Passanten und deren Zivilcourage der drohenden Entführung entziehen können. Da solche Entführungen in Syrien offenbar an der Tagesordnung seien, könne nicht davon ausgegangen werden, dass der Staat in der Lage sei, Schutz zu gewähren. Vielmehr zeige die Tatenlosigkeit der Behörden nach der Anzeige des Übergriffs, dass die Polizei- und Justizbehörden nicht in der Lage oder nicht gewillt seien, ihre Bürger vor Übergriffen durch Dritte zu schützen. Diese Situation dürfte sich vor dem Hintergrund der aktuellen Lage in Syrien nicht gebessert haben. Im Gegenteil sei davon auszugehen, dass die syrischen Sicherheitskräfte zurzeit hauptsächlich damit beschäftigt seien, den Aufstand der Opposition niederzuschlagen. Daneben bestünde kaum mehr Kapazität zum Schutz von Zivilisten. Aus diesem Grund erwiesen sich ihre Befürchtungen, erneut von Dritten behelligt zu werden, als asylrelevant. Der Beschwerdeführer werde überdies von den syrischen Behörden selbst gesucht. Bei seiner ersten Verhaftung sei ihm vorgeworfen worden, er habe in Libyen ein Restaurant geführt, in welchem sich regelmässig Kurden getroffen hätten. Da das syrische Regime die kurdische Opposition fürchte, sei zu vermuten, dass er als Verdächtiger der kurdischen Opposition verhaftet werden solle. Jedenfalls sei er vom Cousin der Beschwerde­führerin, welcher am Gericht arbeite und daher offensichtlich über entsprechende Informationen verfüge, gewarnt worden, er habe eine Verhaftung zu befürchten. Dabei handle es sich nicht lediglich um ein Gerücht. Vielmehr handle es sich um eine handfeste Information, welche direkt von den entsprechenden Behörden respektive von einem dort Angestellten stamme. Dass er die bevorstehende Verhaftung nicht beweisen könne, dürfe ihm nicht negativ angelastet werden. Er sei offensichtlich als glaubwürdig einzustufen, sei doch an seiner Glaubhaftigkeit in der angefochtenen Verfügung nicht gezweifelt worden. Seine Aussagen bezüglich der Warnung vor der anstehenden Verhaftung sei somit grundsätzlich Glauben zu schenken. Ferner seien Botschaftsabklärungen differenzierter zu betrachten. Gerade was den vorliegend relevanten Punkt betreffe, ob er von den heimischen Behörden gesucht würde oder nicht, müsse festgehalten werden, dass an der Beweiskraft von Botschaftsabklärungen Zweifel angebracht seien. Die Botschaftsanfrage sei nicht geeignet, die vorgebrachten Befürchtungen zu widerlegen. Vielmehr seien seine Vorbringen zu glauben. Weiter sei in der aktuellen Situation zu beachten, dass sich das Regime in einem existentiellen Kampf gegen die Opposition befinde. Personen, die sich bereits auf dem Radar der Geheimdienste befänden, müssten zusätzlich mit Repressionen rechnen. Gemäss verschiedenen Berichten führe die syrische Armee Rachefeldzüge gegen Oppositionelle und Zivilisten, welche der Unterstützung der Opposition verdächtigt werden würden. Diese würden von den Militärs getötet oder gefoltert. Sie müssten bei einer allfälligen Rückkehr ebenfalls damit rechnen, gefoltert oder gar getötet zu werden. Bezüglich seinen exilpolitischen Aktivitäten halte das BFM fest, es gebe keine Hinweise, dass er den syrischen Behörden bekannt geworden sei. Vor dem Hintergrund, dass das BFM offensichtlich davon ausgehe, dass exilpolitische Organisationen in der Schweiz von syrischen Spitzeln infiltriert und Regimekritiker beobachtet würden, erstaune dies. Gerade in der aktuellen Situation in Syrien, wo das Regime mit aller Macht versuche, den Aufstand niederzuschlagen, müsse befürchtet werden, dass jegliche Opposition für das Regime eine Gefahr darstelle und hart bestraft werden würde. Es sei zu befürchten, dass bereits die kleinste oppositionelle Tätigkeit im Ausland die Aufmerksamkeit der syrischen Geheimdienste auf sich ziehe. Aufgrund seiner politischen Aktivitäten habe er somit die Aufmerksamkeit des syrischen Geheimdienstes auf sich gezogen. Bei einer allfälligen Rückkehr in sein Herkunftsland müsste er mit an Sicherheit grenzender Wahrscheinlichkeit damit rechnen, verhaftet und verhört zu werden. Da Oppositionelle als Terroristen und Feinde des Regimes gelten würden, müsse er befürchten, in flüchtlingsrelevanter Weise behandelt zu werden. Zusammenfassend hätten sie ihre Flüchtlingseigenschaft nachgewiesen, zumindest aber glaubhaft gemacht.</w:t>
      </w:r>
    </w:p>
    <w:p>
      <w:r>
        <w:rPr>
          <w:b/>
        </w:rPr>
        <w:t>E. 5.1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BVGE 2010/57 E. 2, beide mit weiteren Hinweisen).</w:t>
      </w:r>
    </w:p>
    <w:p>
      <w:r>
        <w:rPr>
          <w:b/>
        </w:rPr>
        <w:t>E. 5.2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5.3</w:t>
      </w:r>
    </w:p>
    <w:p>
      <w:r>
        <w:t>Der Beschwerdeführer machte geltend, zwei Mal von den syrischen Behörden inhaftiert worden zu sein. Allerdings kam der Beschwerdeführer bei der ersten Verhaftung im Jahre 2007 dank Bestechung der syrischen Behörden nach kurzer Zeit frei. Er stellt denn auch selber fest, diese Behelligung habe wohl nicht mit dem Streit mit den Brüdern E._______ in Zusammenhang gestanden (vgl. A16/19 F. 61). Bei der zweiten Inhaftierung im Jahre 2008 wurde er auf dem Rechtsweg vom zuständigen Gericht freigesprochen. Er habe den Richter überzeugen können, dass die Vorwürfe, das libysche Regime kritisiert zu haben, mit seinem Streit mit den Brüdern E._______ zusammenhingen und zu Unrecht erhoben worden seien. In der Folge verblieb er noch Jahre unbehelligt in Damaskus und ging seiner Arbeit nach. Diese beiden Vorfälle zeigen auf, dass der Beschwerdeführer von Seiten der syrischen Behörden zu diesem Zeitpunkt nicht mit einer asylrelevanten Verfolgung rechnen musste, zumal er sonst offensichtlich nicht freigelassen beziehungsweise vom Gericht nicht freigesprochen worden wäre. Dass eine Einflussnahme von Seiten der Brüder E._______ bezüglich Behandlung des Beschwerdeführers oder Beurteilung der Vorwürfe erfolgt wäre, lässt sich jedenfalls nicht erkennen. Zudem machen die Beschwerdeführenden zwischen dem Jahr 2008 und der Ausreise keine Behelligungen seitens der syrischen Behörden mehr geltend. Die Ausreise sei erfolgt, weil ein Cousin die Beschwerdeführenden vor weiteren staatlichen Massnahmen gewarnt habe. Diesbezüglich ist jedoch zu bemerken, dass die Vorbringen äusserst vage blieben, sei es bezüglich den gegen den Beschwerdeführer neu erhobenen Vorwürfen wie auch bezüglich der Stellung des Cousins beim Gericht. Dass den Beschwerdeführenden nun nach Jahren des unbehelligten Aufenthaltes von Seiten des Staates ernsthafte Nachteile im Sinne von Art. 3 AsylG drohen sollten, erscheint nicht nachvollziehbar. Dies wird denn auch dadurch bestätigt, dass weder der Beschwerde noch den Vorbringen in den Anhörungen entnommen werden kann, dass die syrischen Behörden tatsächlich nach dem Beschwerdeführer gesucht hätten, worüber sie sicherlich durch die Angehörigen in Syrien, mit welchen sie in Kontakt stehen, informiert worden wären. Auch die Botschaftsauskunft ergab kein anderes Ergebnis, zumal der Beschwerdeführer demnach nicht gesucht werde. Der Einwand, auf die Botschaftsauskunft sei nicht abzustellen, da sie allein die Situation im Jahre 2010 wiederspiegle, kann im Zusammenhang mit der Frage der Verfolgung im Zeitpunkt der Ausreise offensichtlich nicht gehört werden. Da der Beschwerdeführer neben diesen drei Ereignissen keine anderen Behelligungen seitens der syrischen Behörden geltend machte, kann diesbezüglich nicht von einer asylrelevanten Verfolgung gesprochen werden.</w:t>
      </w:r>
    </w:p>
    <w:p>
      <w:r>
        <w:rPr>
          <w:b/>
        </w:rPr>
        <w:t>E. 5.4</w:t>
      </w:r>
    </w:p>
    <w:p>
      <w:r>
        <w:t>Die Beschwerdeführenden bringen weiter vor, sie seien im Mai 2010 von vier maskierten Männern angegriffen worden, welche versucht hätten, den Beschwerdeführer zu entführen. Dass es sich dabei um Übergriffe der Brüder E._______ gehandelt habe, können die Beschwerdeführer nur vermuten. Selbst die Beschwerdeführenden bemerkten in den Anhörungen, dass derartige Entführungen in Syrien an der Tagesordnung seien (vgl. Akten des BFM A16 F113). Jedenfalls handelt es sich bei der versuchten Entführung offensichtlich um Übergriffe durch Dritte aufgrund krimineller Motive; ein flüchtlingsrechtlich relevantes Motiv lässt sich hier nicht erkennen, zumal die angebliche Macht der Brüder E._______ auf syrische und libysche Sicherheitskräfte keine Bestätigung in den Akten findet. Wäre die Familie E._______ derart einflussreich, hätte ihnen der Beschwerdeführer mit einer Anzeige wegen Nichtrückzahlung eines Kredites wohl kaum massgeblich schaden können. Die syrische Polizei habe ihre Anzeige denn auch aufgenommen, wobei aus der Tatsache, dass kein Täter gefunden werden konnte, nicht abgeleitet werden kann, dass die Behörden in dieser Sache untätig geblieben sind, um die Täter zu schützen. Hinzu kommt, dass die Beschwerdeführenden allfälligen Behelligungen durch die Brüder E._______ wie bereits in der Vergangenheit durch einen Umzug nach Damaskus hätten ausweichen können. Somit lässt sich auch aus diesem Ereignis keine asylrelevante Verfolgung ableiten.</w:t>
      </w:r>
    </w:p>
    <w:p>
      <w:r>
        <w:rPr>
          <w:b/>
        </w:rPr>
        <w:t>E. 5.5</w:t>
      </w:r>
    </w:p>
    <w:p>
      <w:r>
        <w:t>Auch die eingereichten Beweismittel vermögen am Gesagten nichts zu ändern, zumal diese einen Sachverhalt bestätigen, der nicht bestritten wird.</w:t>
      </w:r>
    </w:p>
    <w:p>
      <w:r>
        <w:rPr>
          <w:b/>
        </w:rPr>
        <w:t>E. 5.6</w:t>
      </w:r>
    </w:p>
    <w:p>
      <w:r>
        <w:t>In Bezug auf das vorgebrachte exilpolitische Engagement des Beschwerdeführers ist Folgendes zu bemerken: Es dürfte zweifellos zutreffen, dass oppositionell Denkende in Syrien aktuell besonderer Gefährdung ausgesetzt sind und dass sich die syrischen Behörden auch für die exilpolitischen Aktivitäten ihrer Staatsangehörigen interessieren. Selbst unter den aktuellen Bedingungen braucht es jedoch ein gewisses Engagement, um das Interesse des syrischen Geheimdienstes zu wecken. Eine Rolle können dabei die Form des öffentlichen Auftritts, deren Häufigkeit oder auch die Inhalte von öffentlich abgegebenen Erklärungen spielen. (vgl. Entscheid des Bundesverwaltungsgerichts D-4743/2011 vom 30. Mai 2013 E. 7.4). Von einem genügenden Engagement in diesem Sinne kann vorliegend jedoch nicht ausgegangen werden. Der Beschwerdeführer brachte vor, er habe im Jahr 2011 an lediglich zwei Demonstrationen teilgenommen. Soweit aus den eingereichten Beweismitteln ersichtlich ist, hob sich der Beschwerdeführer bei der Teilnahme auch nicht von den übrigen Beteiligten ab. Aus den Akten kann weiter nicht geschlossen werden, dass er sich auch in jüngster Zeit politisch engagiert hätte. Somit liegt kein auffallendes exilpolitisches Wirken vor, so dass das Vorliegen subjektiver Nachfluchtgründe zu verneinen ist.</w:t>
      </w:r>
    </w:p>
    <w:p>
      <w:r>
        <w:rPr>
          <w:b/>
        </w:rPr>
        <w:t>E. 5.7</w:t>
      </w:r>
    </w:p>
    <w:p>
      <w:r>
        <w:t>Zusammenfassend ist es den Beschwerdeführenden nicht gelungen, eine bestehende oder unmittelbar drohende asylrelevante Verfolgung nachzuweisen. Insgesamt erscheinen die Vorbringen der Beschwerdeführenden als zu wenig intensiv und stichhaltig um als Verfolgung gemäss Art. 3 AslyG angesehen werden zu können. Somit hat die Vorinstanz zu Recht die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m.w.H.).</w:t>
      </w:r>
    </w:p>
    <w:p>
      <w:r>
        <w:rPr>
          <w:b/>
        </w:rPr>
        <w:t>E. 6.3</w:t>
      </w:r>
    </w:p>
    <w:p>
      <w:r>
        <w:t>Vorliegend wurden die Beschwerdeführenden zufolge Unzumutbarkeit des Vollzugs der Wegweisung in der Schweiz vorläufig aufgenommen. Deshalb erübrigen sich Erwägungen zur Zulässigkeit, Zumutbarkeit und Möglichkeit des Vollzugs der Wegweisung.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wären die Kosten den Beschwerdeführenden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7. Dezember 2012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