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D-6079/2023 vom 20. Juni 2025</w:t>
      </w:r>
    </w:p>
    <w:p>
      <w:r>
        <w:t>Bundesverwaltungsgericht, 2025-06-20, DE</w:t>
      </w:r>
    </w:p>
    <w:p>
      <w:r>
        <w:rPr>
          <w:b/>
        </w:rPr>
        <w:t xml:space="preserve">Quelle: </w:t>
      </w:r>
      <w:r>
        <w:t>https://mcp.opencaselaw.ch/entscheid/bvger_D-6079_2023</w:t>
      </w:r>
    </w:p>
    <w:p>
      <w:r>
        <w:t>FR: TAF D-6079/2023 du 20 juin 2025</w:t>
      </w:r>
    </w:p>
    <w:p>
      <w:r>
        <w:t>IT: TAF D-6079/2023 del 20 giugno 2025</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i.V.m. sowie Art. 52 Abs. 1 VwVG)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rügt in formeller Hinsicht eine ungenügende Fest- stellung des Sachverhalts. Zur Begründung bringt er vor, das SEM habe gewisse Sachverhaltselemente zu Unrecht als unglaubhaft erachtet; die scheinbaren Unklarheiten hätten mittels weiterer Abklärungen geklärt wer- den können. Aus dieser Begründung ist zu schliessen, dass der Beschwer- deführer letztlich nicht eine unvollständige Sachverhaltsfeststellung be- mängelt, sondern nicht einverstanden ist mit der Beurteilung des Sachver- halts durch das SEM, namentlich der Schlussfolgerung, die Asylvorbringen seien unglaubhaft. In der Replik hält er denn auch ausdrücklich fest, der Sachverhalt sei ausreichend erstellt worden (vgl. S. 3 Replik). Die Frage, ob das SEM die Asylvorbringen gestützt auf den festgestellten Sachverhalt zu Recht als unglaubhaft erachtet hat oder nicht, beschlägt indes die ma- terielle Rechtsmässigkeit der angefochtenen Verfügung, weshalb darauf an dieser Stelle nicht näher einzugehen ist. Es bleibt festzustellen, dass</w:t>
      </w:r>
    </w:p>
    <w:p>
      <w:r>
        <w:t>D-6079/2023 Seite 5 der rechtserhebliche Sachverhalt vollständig und richtig festgestellt wurde und das Verfahren spruchreif ist. Der Beschwerdeführer hätte im Übrigen sowohl im Rahmen der Stellungnahme zum Entscheidentwurf als auch im vorliegenden Beschwerdeverfahren ausreichend Gelegenheit gehabt, bei Bedarf weitere, aus seiner Sicht sachdienliche Angaben zu machen. Die Rüge, das SEM habe die Untersuchungspflicht verletzt (Art. 6 AsylG i.V.m. Art. 12 VwVG), erweist sich somit als unbegründet, und der Rückweisungs-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es sei kein systematisches Vorgehen der Taliban gegen Familienangehörige von missliebigen Personen erkennbar. Das Bestehen einer begründeten Furcht vor flüchtlingsrechtlich relevanter Reflexverfolgung sei daher nur beim Vor- liegen von besonderen Umständen gegeben, welche im Falle des Be- schwerdeführers nicht bestünden. So habe er selber aufgrund der Tätig- keiten seines Vaters und seines Bruders keine ernsthaften Nachteile erlit- ten, und es sei auch nicht davon auszugehen, dass ihm solche zukünftig drohen könnten. Aus den geltend gemachten Besuchen der Taliban könne kein gezieltes Verfolgungsinteresse der Taliban an seiner Person abgelei- tet werden, zumal er ausgesagt habe, die Taliban seien jeweils wieder ge- gangen, als ihnen niemand die Tür geöffnet habe. Der Beschwerdeführer</w:t>
      </w:r>
    </w:p>
    <w:p>
      <w:r>
        <w:t>D-6079/2023 Seite 6 verfüge zudem nicht über ein Profil, welches ein gesteigertes Interesse der Taliban an seiner Person begründen könnte. Insgesamt sei nicht von einem konkreten und gezielten Verfolgungsinteresse der Taliban auszugehen. Die eingereichten Fotos könnten im Übrigen nicht beweisen, dass sein Vater eng mit ranghöheren Generälen zusammengearbeitet habe und damit be- sonders exponiert gewesen sei. Angesichts der fehlenden flüchtlingsrecht- lichen Relevanz der Asylvorbringen könne aber ohnehin auf eine einge- hende Würdigung der eingereichten Fotos und Diplome betreffend die Tä- tigkeit des Vaters verzichtet werden. Die zwei vom Beschwerdeführer er- wähnten Anschläge der Taliban hätten sodann nicht gezielt ihm gegolten und seien damit nicht asylrelevant. Im Übrigen habe der Beschwerdeführer zu vielen Sachverhaltselementen vage, unsubstanziierte und teilweise un- plausible und widersprüchliche Aussagen gemacht, namentlich zur Tätig- keit seines Vaters und den Ereignissen beim angeblichen dritten Besuch der Taliban. Die Asylvorbringen seien daher auch nicht glaubhaft. Die in der Stellungnahme zum Entscheidentwurf vorgebrachten Argumente vermöch- ten daran nichts zu ändern.</w:t>
      </w:r>
    </w:p>
    <w:p>
      <w:r>
        <w:rPr>
          <w:b/>
        </w:rPr>
        <w:t>E. 5.2</w:t>
      </w:r>
    </w:p>
    <w:p>
      <w:r>
        <w:t>In der Beschwerde wird (in materieller Hinsicht) entgegnet, es sei wäh- rend der Anhörung zu Verständigungsschwierigkeiten gekommen; dies sei wohl der Grund für die teilweise unpräzisen Antworten des Beschwerde- führers. Entgegen der Auffassung des SEM habe er durchaus detaillierte Angaben zur Position und den Tätigkeiten seines Vaters gemacht. Seine Aussagen würden sodann durch die eingereichten Fotos und Zertifikate des Vaters untermauert. Weshalb die Taliban bei den ersten beiden Besu- chen wieder gegangen seien, ohne in das abgeschlossene Haus einzu- dringen, könne vom Beschwerdeführer nicht erklärt werden, dies sei auch nicht seine Aufgabe. Entgegen der Auffassung der Vorinstanz habe er den dritten Talibanbesuch durchaus detailreich und mit vielen Realkennzeichen geschildert. Die vom SEM erwähnten Widersprüche existierten bei näherer Betrachtung nicht. Die übrigen Aussagen des Beschwerdeführers enthiel- ten ebenfalls zahlreiche Realkennzeichen und Details. Seine Vorbringen seien daher als glaubhaft zu erachten. Die Asylrelevanz sei ebenfalls zu bejahen. Der Vater des Beschwerdeführers sei 33 Jahre lang in ranghoher Position beim Militär tätig gewesen und habe mit mehreren anderen rang- hohen Militärs zusammengearbeitet. Der älteste Bruder sei (…) gewesen. Zudem habe ein Onkel für ein amerikanisches Unternehmen gearbeitet. Die Familie verfüge damit über ein ausgeprägtes politisch-militärisches Profil. Das Verfolgungsinteresse der Taliban zeige sich darin, dass sie drei- mal vorbeigekommen seien und beim dritten Mal auch nach ihm gefragt hätten. Sein Bruder sei lediglich deshalb nicht getötet worden, weil er</w:t>
      </w:r>
    </w:p>
    <w:p>
      <w:r>
        <w:t>D-6079/2023 Seite 7 angegeben habe, er sei der Sohn eines Onkels. Auch nach der Ausreise der Familie hätten sie noch einmal nach ihnen gesucht. Als Familienange- höriger seines Vaters und Bruders sei der Beschwerdeführer stark gefähr- det, zumal sein Bruder noch am Leben sei und die Taliban an dessen Er- greifung interessiert seien.</w:t>
      </w:r>
    </w:p>
    <w:p>
      <w:r>
        <w:rPr>
          <w:b/>
        </w:rPr>
        <w:t>E. 5.3</w:t>
      </w:r>
    </w:p>
    <w:p>
      <w:r>
        <w:t>Das SEM hält in seiner Vernehmlassung fest, in der Anhörung seien zwar teilweise zwecks Klärung des Sachverhalts Nachfragen gestellt wor- den, aber es habe keine Verständigungsschwierigkeiten gegeben, welche die vagen und unsubstanziierten Aussagen des Beschwerdeführers erklä- ren könnten. Ferner habe er zwar gewisse Angaben zum Rang und der bevorstehenden Beförderung seines Vaters machen können, sei aber nicht in der Lage gewesen, dessen Arbeit detailliert zu beschreiben. Im Weiteren sei nach wie vor nicht nachvollziehbar, weshalb die Taliban bei den ersten Besuchen nicht ins Haus des Beschwerdeführers eingedrungen seien. Die Schilderungen des Beschwerdeführers zum dritten Talibanbesuch erreich- ten sodann nicht den zu erwartenden Detailliertheitsgrad und hätten so auch ohne eigenen Erlebnishintergrund beschrieben werden können. Zu- dem wirke der Versuch in der Beschwerde, die Widersprüche aufzulösen, bemüht. Bezüglich der Frage der Asylrelevanz sei weiterhin davon auszu- gehen, dass es dem Beschwerdeführer nicht gelungen sei, ein konkretes und anhaltendes Verfolgungsinteresse der Taliban darzulegen.</w:t>
      </w:r>
    </w:p>
    <w:p>
      <w:r>
        <w:rPr>
          <w:b/>
        </w:rPr>
        <w:t>E. 5.4</w:t>
      </w:r>
    </w:p>
    <w:p>
      <w:r>
        <w:t>In der Replik wird entgegnet, der Beschwerdeführer habe nicht geltend gemacht, die Verständigungsschwierigkeiten hätten einen wesentlichen Einfluss auf die Anhörung gehabt. Es sei aber aufgefallen, dass es in der Anhörung zu Verständigungsschwierigkeiten gekommen sei, was möglich- erweise der Grund für die teils unpräzisen Antworten sei. Daher könne aus den unpräzisen Aussagen nicht auf die Unglaubhaftigkeit der Asylvorbrin- gen geschlossen werden. Wie bereits erwähnt habe der Beschwerdeführer sowohl zur Tätigkeit des Vaters als auch zum dritten Talibanbesuch ausrei- chend detaillierte Angaben gemacht, und die vermeintlichen Widersprüche seien aufgelöst worden. Insgesamt habe er damit seine Asylvorbringen glaubhaft machen können, und diese seien auch asylrelevant. Dazu sei ergänzend auf die tadschikische Ethnie des Beschwerdeführers zu verwei- sen, welche sich profilschärfend auswirke, da Tadschiken von den Taliban diskriminiert würden.</w:t>
      </w:r>
    </w:p>
    <w:p>
      <w:r>
        <w:rPr>
          <w:b/>
        </w:rPr>
        <w:t>E. 6.1</w:t>
      </w:r>
    </w:p>
    <w:p>
      <w:r>
        <w:t>Gemäss Rechtsprechung des Bundesverwaltungsgerichts sind in Hin- blick auf die Sicherheitslage in Afghanistan bestimmte Personen aufgrund</w:t>
      </w:r>
    </w:p>
    <w:p>
      <w:r>
        <w:t>D-6079/2023 Seite 8 ihrer Exponiertheit einem erhöhten Verfolgungsrisiko ausgesetzt. Zu die- sen Personen zählen insbesondere auch Angehörige der ehemaligen af- ghanischen Streitkräfte. Die familiäre Zugehörigkeit zu einer Person, wel- che im vorgenannten Sinn einem erhöhten Verfolgungsrisiko ausgesetzt ist, kann sodann grundsätzlich zu einer Reflexverfolgung führen (vgl. zum Ganzen statt vieler Urteil des BVGer D-3312/2024 vom 8. Januar 2025 E. 6.1, m.w.H.). Familienangehörigen von Personen mit erhöhtem Risi- koprofil kann aber nicht in jedem Fall eine objektive Furcht vor Reflexver- folgung zuerkannt werden. Es ist im jeweiligen Einzelfall zu prüfen, ob kon- krete Indizien und tatsächliche Anhaltspunkte vorliegen, welche die Furcht vor einer real drohenden Verfolgung nachvollziehbar erscheinen lassen. Eine begründete Furcht vor künftiger Verfolgung ist mithin zu bejahen, wenn eine Person aufgrund konkreter Indizien mit guten Gründen, das heisst objektiv nachvollziehbar, befürchten muss, dass ihr mit beachtlicher Wahrscheinlichkeit Verfolgung droht, und ihr deshalb eine Rückkehr in den Heimatstaat nicht zugemutet werden kann (vgl. bspw. Urteil des BVGer D-5850/2023 vom 18. März 2024 E. 5.2, m.w.H.).</w:t>
      </w:r>
    </w:p>
    <w:p>
      <w:r>
        <w:rPr>
          <w:b/>
        </w:rPr>
        <w:t>E. 6.2</w:t>
      </w:r>
    </w:p>
    <w:p>
      <w:r>
        <w:t>Der Beschwerdeführer macht geltend, sein Vater und einer seiner Brü- der hätten in der ehemaligen afghanischen Armee gedient. Sein Bruder sei (…) gewesen und sein Vater ein (…), welcher zudem mit anderen hoch- rangigen Generälen zusammengearbeitet habe. Diese beiden Familienan- gehörigen dürften damit einer Personengruppe angehören, welche einem erhöhten Verfolgungsrisiko ausgesetzt ist. Den Akten sind indes keine überzeugenden Anhaltspunkte dafür zu entnehmen, dass der Beschwer- deführer im Zusammenhang mit seinem Bruder und/oder seinem Vater (welcher im Übrigen im Jahr […] verstorben ist) einer relevanten Reflexver- folgung ausgesetzt war oder eine solche zukünftig zu befürchten hat. Sei- nen Angaben zufolge hatte er in der Vergangenheit keine persönliche Be- gegnung mit den Taliban. Die geltend gemachte Verfolgungsfurcht leitet er daraus ab, dass die Taliban wenige Wochen nach ihrer Machtergreifung dreimal sein Elternhaus aufgesucht hätten. Seinen diesbezüglichen Aus- sagen kann indes nicht entnommen werden, dass er dabei von den Taliban gezielt wegen seines Bruders oder seines (verstorbenen) Vaters gesucht wurde. So machte er insbesondere nicht geltend, die Taliban hätten kon- krete Bemerkungen gemacht, welche auf eine Verfolgung im Zusammen- hang mit den beiden erwähnten Familienangehörigen schliessen lassen könnten, oder gar namentlich nach ihm gefragt. Aufgrund der Äusserungen der Taliban anlässlich ihres dritten Besuchs (vgl. A37 F152) ist vielmehr auch ohne weiteres denkbar, dass deren angebliches Vorbeikommen über- haupt nicht im Zusammenhang mit den beim Militär tätigen Verwandten</w:t>
      </w:r>
    </w:p>
    <w:p>
      <w:r>
        <w:t>D-6079/2023 Seite 9 des Beschwerdeführers stand, sondern dass die Taliban beispielsweise nach Waffen gesucht haben oder an den familieneigenen Ländereien inte- ressiert waren. Im Weiteren ist davon auszugehen, dass die Taliban seinen Bruder, welcher damals angeblich die Tür geöffnet hat, nicht nur geschla- gen, sondern mitgenommen oder allenfalls getötet hätten, wenn sie tat- sächlich ein ernsthaftes Verfolgungsinteresse an den Familien-angehöri- gen gehabt hätten. Der Beschwerdeführer wendet zwar ein, die Taliban hätten seinen Bruder nur deshalb nicht getötet, weil dieser erklärt habe, er sei ein Sohn des Onkels. Diese – nota bene erst auf Vorhalt nachgescho- bene (vgl. A37 F176) – Erklärung vermag jedoch nicht zu überzeugen. Es erscheint insbesondere unplausibel, dass die Taliban eine solche Behaup- tung einfach so geglaubt hätten, wenn sie tatsächlich beabsichtigt hätten, die Angehörigen des Vaters und Bruders des Beschwerdeführers gezielt zu verfolgen. Nach dem Gesagten ist festzustellen, dass keine hinreichend konkreten Indizien dafür bestehen, dass der Beschwerdeführer im Zusam- menhang mit seinem Bruder und/oder seinem (verstorbenen) Vater einer Reflexverfolgung beziehungsweise einer entsprechenden Verfolgungsge- fahr ausgesetzt war oder ist. Der Hinweis in der Replik auf die tadschiki- sche Ethnie des Beschwerdeführers vermag daran nichts zu ändern, zumal Personen tadschikischer Ethnie nicht per se von einer Verfolgung durch die Taliban betroffen sind und mit Blick auf die vorstehenden Erwägungen auch nicht ersichtlich ist, inwiefern dieser Umstand die ohnehin zu verneinende Reflexverfolgungsgefahr erhöhen könnte.</w:t>
      </w:r>
    </w:p>
    <w:p>
      <w:r>
        <w:rPr>
          <w:b/>
        </w:rPr>
        <w:t>E. 6.3</w:t>
      </w:r>
    </w:p>
    <w:p>
      <w:r>
        <w:t>Soweit der Beschwerdeführer am Rande darauf hinweist, einer seiner Onkel sei für ein amerikanisches Unternehmen tätig gewesen (vgl. A37 F175 sowie S. 13 der Beschwerde), ist festzustellen, dass der Beschwer- deführer weder geltend macht, der besagte Onkel sei deswegen verfolgt worden, noch, dass er selber im Zusammenhang mit diesem Onkel Verfol- gungsmassnahmen ausgesetzt war oder solche befürchtet habe respek- tive aktuell befürchte. Dieses Vorbringen ist daher als offensichtlich nicht asylrelevant zu erachten.</w:t>
      </w:r>
    </w:p>
    <w:p>
      <w:r>
        <w:rPr>
          <w:b/>
        </w:rPr>
        <w:t>E. 6.4</w:t>
      </w:r>
    </w:p>
    <w:p>
      <w:r>
        <w:t>Insgesamt bestehen keine konkreten und überzeugenden Anhalts- punkte für die Annahme, dass der Beschwerdeführer im Falle seiner (hy- pothetischen) Rückkehr nach Afghanistan eine flüchtlingsrechtlich rele- vante, namentlich gezielte und im Sinne von Art. 3 Abs. 2 AsylG erhebliche, Reflexverfolgung durch die Taliban zu gewärtigen hätte. Die von ihm da- hingehend geäusserte Verfolgungsfurcht ist daher als objektiv unbegründet zu erachten. Bei dieser Sachlage kann darauf verzichtet werden, die Asyl-</w:t>
      </w:r>
    </w:p>
    <w:p>
      <w:r>
        <w:t>D-6079/2023 Seite 10 vorbringen des Beschwerdeführers näher auf ihre Glaubhaftigkeit hin zu überprüfen.</w:t>
      </w:r>
    </w:p>
    <w:p>
      <w:r>
        <w:rPr>
          <w:b/>
        </w:rPr>
        <w:t>E. 6.5</w:t>
      </w:r>
    </w:p>
    <w:p>
      <w:r>
        <w:t>Das SEM hat demnach zu Recht die Flüchtlingseigenschaft des Be- schwerdeführers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zu Recht angeordnet (Art. 44 AsylG; vgl. BVGE 2013/37 E. 4.4; 2009/50 E. 9).</w:t>
      </w:r>
    </w:p>
    <w:p>
      <w:r>
        <w:rPr>
          <w:b/>
        </w:rPr>
        <w:t>E. 8</w:t>
      </w:r>
    </w:p>
    <w:p>
      <w:r>
        <w:t>Da die Vorinstanz in ihrer Verfügung vom 4. Oktober 2023 infolge Unzu- mutbarkeit des Wegweisungsvollzugs die vorläufige Aufnahme des Be- schwerdeführers angeordnet hat, erübrigen sich weitere Ausführungen zur Zulässigkeit, Zumutbarkeit und Möglichkeit des Wegweisungsvollzugs.</w:t>
      </w:r>
    </w:p>
    <w:p>
      <w:r>
        <w:rPr>
          <w:b/>
        </w:rPr>
        <w:t>E. 9</w:t>
      </w:r>
    </w:p>
    <w:p>
      <w:r>
        <w:t>Aus diesen Erwägungen ergibt sich, dass die angefochtene Verfügung Bundesrecht nicht verletzt und den rechtserheblichen Sachverhalt richtig und vollständig feststellt (Art.106 Abs.1 AsylG). Die Beschwerde ist daher abzuweisen.</w:t>
      </w:r>
    </w:p>
    <w:p>
      <w:r>
        <w:rPr>
          <w:b/>
        </w:rPr>
        <w:t>E. 10</w:t>
      </w:r>
    </w:p>
    <w:p>
      <w:r>
        <w:t>Bei diesem Ausgang des Verfahrens wären dessen Kosten dem Beschwer- deführer aufzuerlegen (Art. 63 Abs. 1 VwVG). Nachdem das Gesuch um Gewährung der unentgeltlichen Prozessführung mit Zwischenverfügung vom 25. Januar 2024 gutgeheissen worden ist, werden keine Verfahrens- kosten erhoben. (Dispositiv nächste Seite)</w:t>
      </w:r>
    </w:p>
    <w:p>
      <w:r>
        <w:t>D-6079/2023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