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D-6078/2022 vom 7. April 2025</w:t>
      </w:r>
    </w:p>
    <w:p>
      <w:r>
        <w:t>Bundesverwaltungsgericht, 2025-04-07, DE</w:t>
      </w:r>
    </w:p>
    <w:p>
      <w:r>
        <w:rPr>
          <w:b/>
        </w:rPr>
        <w:t xml:space="preserve">Quelle: </w:t>
      </w:r>
      <w:r>
        <w:t>https://mcp.opencaselaw.ch/entscheid/bvger_D-6078_2022</w:t>
      </w:r>
    </w:p>
    <w:p>
      <w:r>
        <w:t>FR: TAF D-6078/2022 du 7 avril 2025</w:t>
      </w:r>
    </w:p>
    <w:p>
      <w:r>
        <w:t>IT: TAF D-6078/2022 del 7 aprile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Der Streitgegenstand wird durch die Beschwerdeanträge bestimmt. Sofern sich die Beschwerdebegehren auf die Aufhebung der angefochte- nen Verfügung beschränken, ist zur Ermittlung des Streitgegenstands die Beschwerdebegründung nach Treu und Glauben auszulegen (vgl.</w:t>
      </w:r>
    </w:p>
    <w:p>
      <w:r>
        <w:t>D-6078/2022 Seite 6 MOSER/BEUSCH/KNEUBÜHLER/KAYSER, Prozessieren vor dem Bundesver- waltungsgericht, 3. Aufl. 2022, N 2.213).</w:t>
      </w:r>
    </w:p>
    <w:p>
      <w:r>
        <w:rPr>
          <w:b/>
        </w:rPr>
        <w:t>E. 3.1</w:t>
      </w:r>
    </w:p>
    <w:p>
      <w:r>
        <w:t>Der Beschwerdeführer beantragte in seiner Beschwerde die Rückwei- sung der Sache an die Vorinstanz. Zur Begründung führte er an, die Vor- instanz habe seinen Anspruch auf rechtliches Gehör sowie ihre Begrün- dungspflicht verletzt.</w:t>
      </w:r>
    </w:p>
    <w:p>
      <w:r>
        <w:rPr>
          <w:b/>
        </w:rPr>
        <w:t>E. 3.2</w:t>
      </w:r>
    </w:p>
    <w:p>
      <w:r>
        <w:t>Zunächst brachte der Beschwerdeführer vor, seine damalige Rechts- vertretung habe anlässlich der Anhörung vom 9. November 2022 die Be- handlung im erweiterten Verfahren sowie eine angemessene Frist zur Ein- reichung der in Aussicht gestellten Beweismittel beantragt; innerhalb von nur 13 Tagen nach Zuteilung in das erweiterte Verfahren sei ein ablehnen- der Entscheid ergangen, ohne dass ihm eine Frist zur Nachreichung von den in Aussicht gestellten Beweismitteln eingeräumt worden wäre. Dadurch sei es ihm – dem Beschwerdeführer – nicht möglich gewesen, weitere Beweismittel einzureichen und entsprechend von seinem beweis- rechtlichen Mitwirkungsrecht Gebrauch zu machen.</w:t>
      </w:r>
    </w:p>
    <w:p>
      <w:r>
        <w:rPr>
          <w:b/>
        </w:rPr>
        <w:t>E. 3.2.1</w:t>
      </w:r>
    </w:p>
    <w:p>
      <w:r>
        <w:t>Der in Art. 29 Abs. 2 BV garantierte und in den Art. 26–33 VwVG kon- kretisierte Grundsatz des rechtlichen Gehörs umfasst alle Befugnisse, die einer Partei einzuräumen sind, damit sie ihren Standpunkt wirksam zur Geltung bringen kann (vgl. BGE 135 II 286 E. 5.1; BVGE 2009/35 E. 6.4.1). Das rechtliche Gehör dient einerseits der Sachaufklärung, anderseits stellt es ein persönlichkeitsbezogenes Mitwirkungsrecht beim Erlass eines Ent- scheides dar, welches in die Rechtsstellung des Einzelnen eingreift (vgl. BGE 136 I 184 E. 2.2.1 m.w.H.). Auf die Abnahme von Beweisen kann die zur Sachverhaltsfeststellung ver- pflichtete Behörde dann verzichten, wenn sie sich aufgrund bereits abge- nommener Beweise ihre Überzeugung gebildet hat und gestützt auf die Aktenlage willkürfrei annehmen darf, dass diese Überzeugung durch wei- tere Beweiserhebungen nicht geändert werde (sog. «antizipierte Beweis- würdigung», vgl. dazu WALDMANN/BICKEL in: Waldmann/Krauskopf [Hrsg.], Praxiskommentar zum VwVG, 3. Aufl. 2023, N 88 zu Art. 29 und N 22 zu Art. 33).</w:t>
      </w:r>
    </w:p>
    <w:p>
      <w:r>
        <w:rPr>
          <w:b/>
        </w:rPr>
        <w:t>E. 3.2.2</w:t>
      </w:r>
    </w:p>
    <w:p>
      <w:r>
        <w:t>Zwar trifft es zu, dass die Rechtsvertretung des Beschwerdeführers anlässlich der Anhörung zu den Asylgründen um Ansetzung einer Frist zur Einreichung weiterer Beweismittel ersuchte (vgl. SEM-eAkte […]-19/14</w:t>
      </w:r>
    </w:p>
    <w:p>
      <w:r>
        <w:t>D-6078/2022 Seite 7 [nachfolgend A19/14], S. 12). Das Bundesverwaltungsgericht stellt jedoch fest, dass zum Erlasszeitpunkt der angefochtenen Verfügung der rechtser- hebliche Sachverhalt vollständig und richtig festgestellt worden war, wes- halb das SEM – im Sinne einer antizipierten Beweiswürdigung – darauf verzichten konnte, dem Beschwerdeführer eine solche Frist einzuräumen, zumal das Vorbringen, er habe damals keinen Zugriff auf e-devlet gehabt, als Schutzbehauptung zu qualifizieren ist. Dass die Vornahme einer antizi- pierten Beweiswürdigung im vorliegenden Fall nicht zu beanstanden ist, verdeutlicht schliesslich auch der Umstand, dass der Beschwerdeführer auch auf Beschwerdeebene lediglich einen Vorführbefehl (Yakalama Emri), ein undatiertes Anwaltsschreiben und einen Polizeibericht (Tutanak) zu den Akten reichte. Eine Verletzung des rechtlichen Gehörs ist daher nicht ersichtlich.</w:t>
      </w:r>
    </w:p>
    <w:p>
      <w:r>
        <w:rPr>
          <w:b/>
        </w:rPr>
        <w:t>E. 3.3</w:t>
      </w:r>
    </w:p>
    <w:p>
      <w:r>
        <w:t>Weiter machte der Beschwerdeführer geltend, die Vorinstanz habe ihre Begründungspflicht verletzt, indem sie die von ihm in Aussicht gestellten Beweismittel in der Entscheidbegründung weder erwähnt noch gewürdigt habe und sich auch nicht dazu geäussert habe, weshalb dem Antrag auf Fristerstreckung zur Einreichung weiterer Beweismittel nicht stattgegeben wurde.</w:t>
      </w:r>
    </w:p>
    <w:p>
      <w:r>
        <w:rPr>
          <w:b/>
        </w:rPr>
        <w:t>E. 3.3.1</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KNEUBÜHLER /PEDRETTI, in: Auer/Müller/Schindler [Hrsg.], Kommentar zum Bundesgesetz über das VwVG, 2. Aufl., 2019, Rz. 5 ff. zu Art. 35 VwVG).</w:t>
      </w:r>
    </w:p>
    <w:p>
      <w:r>
        <w:rPr>
          <w:b/>
        </w:rPr>
        <w:t>E. 3.3.2</w:t>
      </w:r>
    </w:p>
    <w:p>
      <w:r>
        <w:t>Die Rüge, die Vorinstanz habe in der Begründung der angefochtenen Verfügung die in Aussicht gestellten Beweismittel weder erwähnt noch ge- würdigt, kann nicht gehört werden. Es liegt in der Natur der Sache, dass die Vorinstanz Beweismittel nicht würdigen kann, sofern diese gar nicht eingereicht wurden. Eine Verletzung der Begründungspflicht ist nicht er- sichtlich.</w:t>
      </w:r>
    </w:p>
    <w:p>
      <w:r>
        <w:rPr>
          <w:b/>
        </w:rPr>
        <w:t>E. 3.4</w:t>
      </w:r>
    </w:p>
    <w:p>
      <w:r>
        <w:t>Nach dem Gesagten erweisen sich die formellen Rügen als unbegrün- det, weshalb der Antrag auf Rückweisung der Sache abzuweisen ist.</w:t>
      </w:r>
    </w:p>
    <w:p>
      <w:r>
        <w:t>D-6078/2022 Seite 8</w:t>
      </w:r>
    </w:p>
    <w:p>
      <w:r>
        <w:rPr>
          <w:b/>
        </w:rPr>
        <w:t>E. 4.1</w:t>
      </w:r>
    </w:p>
    <w:p>
      <w:r>
        <w:t>Obwohl der Beschwerdeführer lediglich die Rückweisung der Sache an die Vorinstanz beantragte, ist mit Blick auf die Beschwerdebegründung festzustellen, dass sich der Streitgegenstand im vorliegenden Fall auch auf die Frage der Flüchtlingseigenschaft und der Asylgewährung erstreckt. In- sofern ist diesbezüglich eine materielle Prüfung vorzunehmen (vgl. E. 2.2).</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Entscheids führte das SEM im We- sentlichen an, die Vorbringen des Beschwerdeführers betreffend die gel- tend gemachte Teilnahme an der Kundgebung in Adana und die polizeili- che Suche nach ihm im Haus seiner Familie in Aydin sowie die Ausstellung eines ihn betreffenden Haftbefehls seien nicht glaubhaft gemacht. Gleiches gelte auch für die Umstände der mehrtägigen Flucht aus der Türkei, die diesbezüglichen Schilderungen seien oberflächlich, knapp und unbestimmt ausgefallen. Mit Blick auf die geltend gemachten Aktivitäten auf sozialen Medien sei festzuhalten, dass der fehlende Zugriff auf seine neue Telefonnummer ein technisches Problem und nicht auf allfällige Verfolgungsmassnahmen durch die Behörden zurückzuführen sei.</w:t>
      </w:r>
    </w:p>
    <w:p>
      <w:r>
        <w:t>D-6078/2022 Seite 9 Ferner enthielten auch die konsultierten Asylakten seines Vaters sowie die- jenigen seiner Onkel keine Hinweise auf eine flüchtlingsrechtlich relevante Verfolgung des Beschwerdeführers.</w:t>
      </w:r>
    </w:p>
    <w:p>
      <w:r>
        <w:rPr>
          <w:b/>
        </w:rPr>
        <w:t>E. 5.2</w:t>
      </w:r>
    </w:p>
    <w:p>
      <w:r>
        <w:t>In seiner Beschwerde erwiderte der Beschwerdeführer im Wesentli- chen, aus dem eingereichten Anwaltsschreiben gehe hervor, dass die Oberstaatsanwaltschaft D._______ gegen ihn ein Ermittlungsverfahren wegen mehrfacher Beleidigung des Staatspräsidenten sowie wegen Pro- paganda für eine terroristische Organisation eingeleitet habe. Inzwischen sei es ihm gelungen, den Haftbefehl vom 9. September 2022 zu beschaf- fen; dieser belege, dass ein Verfahren wegen Propaganda für eine terro- ristische Organisation eingeleitet worden sei. Bei einer Rückkehr in die Tür- kei drohe ihm daher eine flüchtlingsrechtlich relevante Gefängnisstrafe.</w:t>
      </w:r>
    </w:p>
    <w:p>
      <w:r>
        <w:rPr>
          <w:b/>
        </w:rPr>
        <w:t>E. 5.3</w:t>
      </w:r>
    </w:p>
    <w:p>
      <w:r>
        <w:t>In seiner Vernehmlassung vom 3. März 2023 hielt das SEM fest, die Beschwerdeschrift enthalte keine neuen erheblichen Tatsachen oder Be- weismittel, welche eine Änderung der angefochtenen Verfügung rechtfer- tigten. Im Übrigen habe die interne Dokumentenanalyse ergeben, dass der eingereichte Vorführbefehl (Yakalama Emri) die Aussagen des Beschwer- deführers nicht zu stützten vermöge; schliesslich sei auch das Anwalts- schreiben nicht geeignet, die festgestellten Unglaubhaftigkeitselemente zu entkräften.</w:t>
      </w:r>
    </w:p>
    <w:p>
      <w:r>
        <w:rPr>
          <w:b/>
        </w:rPr>
        <w:t>E. 5.4</w:t>
      </w:r>
    </w:p>
    <w:p>
      <w:r>
        <w:t>In seiner Replik vom 15. Mai 2023 hielt der Beschwerdeführer an den Beschwerdebegehren sowie deren Begründung fest. Gleichzeitig brachte er vor, nicht zu wissen, was der konkrete Anlass für die polizeiliche Suche nach ihm sei; widersprüchliches beziehungsweise willkürliches Verhalten der türkischen Behörden könne ihm jedoch nicht angelastet werden.</w:t>
      </w:r>
    </w:p>
    <w:p>
      <w:r>
        <w:rPr>
          <w:b/>
        </w:rPr>
        <w:t>E. 5.5</w:t>
      </w:r>
    </w:p>
    <w:p>
      <w:r>
        <w:t>In seiner ergänzenden Vernehmlassung vom 15. Juni 2023 stellte das SEM fest, bei dem eingereichten Polizeiprotokoll vom 31. Januar 2023 handle es sich um ein einfaches Kurzschreiben, welches inhaltlich und for- mal in einer freien Form abgefasst sei. Dieses Dokument sei einer schlüs- sigen Überprüfung nicht zugänglich; ausserdem stehe nicht fest, an wen es sich richte, zumal darin kein Adressat genannt werde.</w:t>
      </w:r>
    </w:p>
    <w:p>
      <w:r>
        <w:rPr>
          <w:b/>
        </w:rPr>
        <w:t>E. 6.1</w:t>
      </w:r>
    </w:p>
    <w:p>
      <w:r>
        <w:t>Nach Durchsicht der Verfahrensakten stellt das Bundesverwaltungsge- richt fest, dass die vorinstanzlichen Erwägungen mit Blick auf die Voraus- setzungen an die Glaubhaftmachung im Sinne von Art. 7 AsylG nicht zu beanstanden sind. Die Angaben des Beschwerdeführers betreffend die</w:t>
      </w:r>
    </w:p>
    <w:p>
      <w:r>
        <w:t>D-6078/2022 Seite 10 vorgebrachte Teilnahme an der Kundgebung in Adana, die polizeiliche Su- che nach ihm, die Ausstellung eines Haftbefehls und sowie die Umstände seiner Ausreise sind lediglich substanzarm (vgl. etwa A19/14 F31 ff., F55 ff., F86 ff.), ausweichend (vgl. etwa A19/14 F42 f., F61 ff.) und teilweise widersprüchlich ausgefallen (vgl. A19/14 F55 und F90). Weiter ist festzustellen, dass – selbst bei Wahrunterstellung des vom Be- schwerdeführer vorgebrachten Sachverhalts – eingeleitete Ermittlungsver- fahren wegen Präsidentenbeleidigung im Sinne von Art. 299 des türki- schen Strafgesetzbuchs (Türk Ceza Kanunu, TCK) sowie wegen Propa- ganda für eine terroristische Organisation im Sinne von Art. 7 Abs. 2 des türkischen Anti-Terror-Gesetzes (Gesetz Nr. 3713, ATG) gemäss der Rechtsprechung des Bundesverwaltungsgerichts für sich genommen die Flüchtlingseigenschaft einer asylsuchenden Person nicht zu begründen vermögen (vgl. Referenzurteil des BVGer E-4103/2024 vom 8. November 2024 E. 8, insbesondere 8.7.3 und 8.8). Insbesondere begründet die Aus- stellung eines Vorführbefehls (Yakalama Emri) noch kein systematisches Risiko einer asylrechtlich relevanten Verfolgung (vgl. Urteil des BVGer E-7507/2024 E. 6.4 m.w.H.). An dieser Einschätzung vermögen auch die mit der Beschwerde eingereichten Beweismittel – das undatierte Anwalts- schreiben sowie das Polizeiprotokoll vom 31. Januar 2023 (Tutanak) – un- ter Hinweis auf deren geringen Beweiswert nichts zu ändern.</w:t>
      </w:r>
    </w:p>
    <w:p>
      <w:r>
        <w:rPr>
          <w:b/>
        </w:rPr>
        <w:t>E. 6.2</w:t>
      </w:r>
    </w:p>
    <w:p>
      <w:r>
        <w:t>Des Weiteren bestehen auch keine Hinweise auf das Bestehen einer auch objektiv begründeten Furcht des Beschwerdeführers vor einer ihm drohenden Reflexverfolgung aufgrund der politischen Tätigkeiten seines Vaters oder seiner Onkel.</w:t>
      </w:r>
    </w:p>
    <w:p>
      <w:r>
        <w:rPr>
          <w:b/>
        </w:rPr>
        <w:t>E. 6.2.1</w:t>
      </w:r>
    </w:p>
    <w:p>
      <w:r>
        <w:t>Eine Reflexverfolgung setzt unter anderem voraus, dass die unmit- telbar verfolgte Person die Anforderungen an Art. 3 AsylG erfüllt. Nachdem das Bundesverwaltungsgericht mit Urteil D-3022/2023 vom 22. Oktober 2024 feststellte, der Vater des Beschwerdeführers erfülle die Flüchtlingsei- genschaft nicht, und die Anordnung sowie der Vollzug der Wegweisung be- stätigte, sind die Voraussetzungen an eine Reflexverfolgung in Bezug auf den Vater nicht gegeben.</w:t>
      </w:r>
    </w:p>
    <w:p>
      <w:r>
        <w:rPr>
          <w:b/>
        </w:rPr>
        <w:t>E. 6.2.2</w:t>
      </w:r>
    </w:p>
    <w:p>
      <w:r>
        <w:t>Auch mit Blick auf die drei sich in der Schweiz aufhaltenden Onkel ist nicht vom Bestehen einer Reflexverfolgung auszugehen, zumal der Be- schwerdeführer weder gegenüber der Vorinstanz noch vor dem Bundes- verwaltungsgericht Derartiges vorbrachte, und auch aus den Akten keine Hinweise auf eine solch drohende Reflexverfolgung hervorgehen.</w:t>
      </w:r>
    </w:p>
    <w:p>
      <w:r>
        <w:t>D-6078/2022 Seite 11</w:t>
      </w:r>
    </w:p>
    <w:p>
      <w:r>
        <w:rPr>
          <w:b/>
        </w:rPr>
        <w:t>E. 6.3</w:t>
      </w:r>
    </w:p>
    <w:p>
      <w:r>
        <w:t>Im Übrigen bleibt festzustellen, dass auch die Zugehörigkeit des Be- schwerdeführers zur kurdischen Ethnie für sich genommen noch keine be- gründete Furcht vor asylrelevanter Verfolgung zu begründen vermag, und gemäss gefestigter Praxis allgemein die kurdische Bevölkerung betref- fende Nachteile nicht zur Anerkennung der Flüchtlingseigenschaft führen, zumal die strengen Anforderungen der Rechtsprechung für die Annahme einer Kollektivverfolgung nicht erfüllt sind (vgl. statt vieler das Urteil des BVGer E-4261/2020 vom 14. April 2022 E. 5.4).</w:t>
      </w:r>
    </w:p>
    <w:p>
      <w:r>
        <w:rPr>
          <w:b/>
        </w:rPr>
        <w:t>E. 6.4</w:t>
      </w:r>
    </w:p>
    <w:p>
      <w:r>
        <w:t>Zusammenfassend ist somit festzuhalten, dass keine flüchtlingsrecht- lich relevanten Verfolgungsgründe ersichtlich sind. Die Vorinstanz hat zu Recht die Flüchtlingseigenschaft des Beschwerdeführers verneint und sein Asylgesuch abgewiesen.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Im Sinne der in E. 4.1 niedergelegten Erwägungen ist davon auszuge- hen, dass der Streitgegenstand auch das Vorliegen möglicher Vollzugshin- dernisse umfasst. In der Folge ist der Vollzug der Wegweisung von Amtes wegen zu prüfen.</w:t>
      </w:r>
    </w:p>
    <w:p>
      <w:r>
        <w:rPr>
          <w:b/>
        </w:rPr>
        <w:t>E. 8.2</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D-6078/2022 Seite 12</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8.3.4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8.3.5</w:t>
      </w:r>
    </w:p>
    <w:p>
      <w:r>
        <w:t>Sodann ergeben sich weder aus den Aussagen des Beschwerde- führers noch aus den Akten Anhaltspunkte dafür, dass er für den Fall einer Ausschaffung in die Türkei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Nach den vorstehenden Ausführungen gelingt ihm das nicht. Auch die allgemeine Menschenrechtssituation in der Türkei lässt den Wegwei- sungsvollzug zum heutigen Zeitpunkt nicht als unzulässig erscheinen.</w:t>
      </w:r>
    </w:p>
    <w:p>
      <w:r>
        <w:t>D-6078/2022 Seite 13</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türkisch-kurdischen Konfliktes und der bewaffneten Auseinandersetzungen zwischen der PKK (Partiya Karkerên Kurdistanê, Arbeiterpartei Kurdistans) und staatlichen Sicher- heitskräften seit Juli 2015 in verschiedenen Provinzen im Südosten des Landes (im Einzelnen: Batman, Diyarbakir, Mardin, Siirt, Urfa und Van, be- treffend die Provinzen Hakkari und Sirnak vgl. das Referenzurteil E-4103/2024 Urteil vom 8 November 2024 E. 13.4) sowie der Entwicklun- gen nach dem Putschversuch von Teilen des türkischen Militärs im Juli 2016 geht das Bundesverwaltungsgericht nicht von einer Situation allge- meiner Gewalt oder bürgerkriegsähnlichen Verhältnissen in der Türkei aus (vgl. Referenzurteil E-1948/2018 vom 12. Juni 2018 E. 7.3.2, Urteile des BVGer D-1920/2023 vom 14. Juni 2023 E. 9.4.1 und E-6224/2019 vom 19. April 2023 E. 8.3.2 m.w.H.). Darüber hinaus hat die PKK am 1. März 2025 einen sofortigen Waffenstillstand mit der Türkei erklärt (vgl. dpa-Mel- dung vom 1. März 2025, zitiert nach NZZ online, https://www.nzz.ch/inter- national/pkk-verkuendet-waffenstillstand-mit-der-tuerkei-ld.1873453, ab- gerufen am 14. März 2025). Eine generelle Unzumutbarkeit des Vollzugs der Wegweisung ist demnach nicht anzunehmen.</w:t>
      </w:r>
    </w:p>
    <w:p>
      <w:r>
        <w:rPr>
          <w:b/>
        </w:rPr>
        <w:t>E. 8.4.3</w:t>
      </w:r>
    </w:p>
    <w:p>
      <w:r>
        <w:t>Anfang Februar 2023 haben im Südosten der Türkei schwere Erdbe- ben zur Zerstörung weiter Teile der Infrastruktur geführt. In der Folge rief der türkische Präsident den Ausnahmezustand in den elf betroffenen Pro- vinzen (Kahramanmara, Hatay, Gaziantep, Osmaniye, Malatya, Adiyaman, Adana, Diyarbakir, Kilis, Anliurfa und Elazi) aus, welcher einige Zeit später wieder aufgehoben wurde. Das SEM stellte dazu fest, dass in der Zwi- schenzeit zahlreiche Personen in ihre Herkunftsprovinz zurückgekehrt seien. Aufgrund der aktuellen Lage sei die Zumutbarkeit des Wegwei- sungsvollzugs in die von den Erdbeben betroffenen Provinzen individuell in jedem Einzelfall zu prüfen (vgl. hierzu auch das Referenzurteil BVGer E-1308/2023 vom 19. März 2024 E. 10 f.).</w:t>
      </w:r>
    </w:p>
    <w:p>
      <w:r>
        <w:t>D-6078/2022 Seite 14</w:t>
      </w:r>
    </w:p>
    <w:p>
      <w:r>
        <w:rPr>
          <w:b/>
        </w:rPr>
        <w:t>E. 8.4.4</w:t>
      </w:r>
    </w:p>
    <w:p>
      <w:r>
        <w:t>Trotz der Folgen der schweren Doppel-Erdbeben vom 6. Februar 2023, die hauptsächlich die Provinzen Adana, Adiyaman, Diyarbakir, Elazi, Gaziantep, Hatay, Kahramanmara, Kilis, Malatya, Osmaniye und Anliurfa betrafen, ist zurzeit nicht von einer Situation auszugehen, aufgrund wel- cher sich der Vollzug der Wegweisung abgewiesener asylsuchender Per- sonen in die genannten Gebiete als generell unzumutbar erweisen würde (auch nicht mit Bezug auf die am stärksten betroffene Provinz Hatay). Die Beurteilung der Zumutbarkeit von Wegweisungen in eines der betroffe- nen Gebiete ist im Rahmen einer einzelfallweisen Prüfung der individuellen Lebenssituation der betroffenen Personen vorzunehmen. Dabei ist der Si- tuation vulnerabler Personen – insbesondere gebrechlicher, behinderter (oder sonst beeinträchtigter) sowie chronisch kranker Menschen – gebüh- rend Rechnung zu tragen, namentlich bei Personen, die in die Provinzen Hatay, Adiyaman, Kahramanmara und Malatya zurückkehren müssten (vgl. Referenzurteil des BVGer E-1308/2023 vom 19. März 2024 E. 11.3.1).</w:t>
      </w:r>
    </w:p>
    <w:p>
      <w:r>
        <w:rPr>
          <w:b/>
        </w:rPr>
        <w:t>E. 8.4.5</w:t>
      </w:r>
    </w:p>
    <w:p>
      <w:r>
        <w:t>Der Beschwerdeführer stammt zwar ursprünglich aus der von den Erdbeben betroffenen Provinz Adana, lebte zuletzt jedoch mit seiner Fami- lie in der Provinz Aydin. Im Übrigen ist er ein junger, gesunder Mann (A19/14 F4, 47) mit einem familiären Netz (A19/14 F11), der über eine ge- wisse Arbeitserfahrung verfügt (A19/14 F20) und die Aufnahmeprüfung für die Universität bestanden hat (A19/14 F23, Beweismittel 2 in den Vorak- ten). Demnach ist davon auszugehen, dass eine gesellschaftliche und wirt- schaftliche Reintegration in der Türkei möglich ist.</w:t>
      </w:r>
    </w:p>
    <w:p>
      <w:r>
        <w:rPr>
          <w:b/>
        </w:rPr>
        <w:t>E. 8.4.6</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D-6078/2022 Seite 15</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dessen Kosten grundsätzlich dem Beschwerdeführer aufzuerlegen (Art. 63 Abs. 1 VwVG; Art. 1–3 des Reglements vom 21. Februar 2008 über die Kosten und Entschädigungen vor dem Bundesverwaltungsgericht [VGKE; SR 173.320.2]). Nachdem mit Instruktionsverfügung vom 11. Januar 2023 das Gesuch um Gewährung der unentgeltlichen Prozessführung gutgeheissen wurde, ist auf die Erhe- bung von Verfahrenskosten zu verzichten.</w:t>
      </w:r>
    </w:p>
    <w:p>
      <w:r>
        <w:rPr>
          <w:b/>
        </w:rPr>
        <w:t>E. 11</w:t>
      </w:r>
    </w:p>
    <w:p>
      <w:r>
        <w:t>Infolge Gewährung der unentgeltlichen Rechtsverbeiständung im Sinne von Art. 102m Abs. 1 AsylG mit Instruktionsverfügung vom 11. Januar 2023 ist der eingesetzten Rechtsvertretung ein amtliches Honorar zu entrichten. Die eingesetzte Rechtsbeiständin, Rechtsanwältin Leslie Spengler, reichte keine Kostennote zu den Akten. Auf die Nachforderung einer solchen kann jedoch verzichtet werden, da sich im vorliegenden Verfahren der Aufwand zuverlässig abschätzen lässt (Art. 14 Abs. 2 VGKE). Das Gericht geht bei amtlicher Vertretung praxisgemäss von einem Stundenansatz von Fr. 200.– bis Fr. 220.– für Anwälte und Anwältinnen aus (vgl. Art. 12 i.V.m. Art. 10 Abs. 2 VGKE). Das aus der Gerichtskasse zu entrichtende amtliche Honorar ist in Berücksichtigung dieser Umstände sowie der übrigen mass- geblichen Bemessungsfaktoren (vgl. Art. 8 ff. VGKE) auf Fr. 1’650.– fest- zusetzen. (Dispositiv nächste Seite)</w:t>
      </w:r>
    </w:p>
    <w:p>
      <w:r>
        <w:t>D-6078/2022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