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D-6078/2006 vom 18. September 2008</w:t>
      </w:r>
    </w:p>
    <w:p>
      <w:r>
        <w:t>Bundesverwaltungsgericht, 2008-09-18, DE</w:t>
      </w:r>
    </w:p>
    <w:p>
      <w:r>
        <w:rPr>
          <w:b/>
        </w:rPr>
        <w:t xml:space="preserve">Quelle: </w:t>
      </w:r>
      <w:r>
        <w:t>https://mcp.opencaselaw.ch/entscheid/bvger_D-6078_2006</w:t>
      </w:r>
    </w:p>
    <w:p>
      <w:r>
        <w:t>FR: TAF D-6078/2006 du 18 septembre 2008</w:t>
      </w:r>
    </w:p>
    <w:p>
      <w:r>
        <w:t>IT: TAF D-6078/2006 del 18 settembre 2008</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Es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sowie 50 und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3.3</w:t>
      </w:r>
    </w:p>
    <w:p>
      <w:r>
        <w:t>Das BFM hat im angefochtenen Entscheid festgehalten, die vom Beschwerdeführer geltend gemachten Asylgründe bis zum Zeitpunkt der Ausreise seien unglaubhaft. Dieser Einschätzung ist beizupflichten. Anlässlich der Anhörung war er zwar in der Lage, gewisse Sachverhaltselemente wie seine gesundheitlichen Probleme und damit allenfalls verbundene Schwierigkeiten bei der Ausbildung und im Beruf beziehungsweise Militär angemessen zu substanziieren. Die angeblichen Verfolgungsvorbringen wie namentlich die gewaltsame Auseinandesetzung mit einem Oberst der Sicherheitskräfte und die angebliche behördliche Suche im Anschluss daran vermitteln aufgrund gewisser Stereotypen und mangels überzeugender Realkennzeichen aber nicht den Eindruck von tatsächlich Erlebtem oder Befürchtetem in der geschilderten Form (A 7/13, S. 3 f.). Ausserdem legte er dar, der Oberst habe zuerst seine Waffe auf ihn gerichtet, derweil er im Rahmen der Summarbefragung den Ablauf der Gewaltszene ohne die diesbezügliche Bedrohung geschildert hatte. Im Weiteren gab er auf Fragen zum angeblichen Verfahren seinen Bruder im Iran betreffend im Sinne der vorinstanzlichen Erwägungen wenig überzeugende Antworten; der Verdacht, dass seine Vorbringen auch in diesem Punkt nicht wahren Gegebenheiten entsprechen, ist entsprechend gerechtfertigt. Die Gegenargumente auf Beschwerdeebene sind bezüglich der genannten Punkte wenig ausführlich und insbesondere nicht stichhaltig ausgefallen. Vielmehr räumt der Beschwerdeführer in der Replik ein, sein Heimatland bereits wesentlich früher als angegeben verlassen und vor der Einreise in die Schweiz im EU-Raum wiederholt um Asyl nachgesucht zu haben. Dies bestätigt die Einschätzung, wonach er nicht aus den von ihm erwähnten Gründen ausgereist ist. Aufgrund der vorstehend zitierten Unglaubhaftigkeitselemente rechtfertigt sich auch nicht der Schluss, besagte Vorfälle hätten gleichwohl, aber zu einem früheren Zeitpunkt stattgefunden. Dies nicht zuletzt auch deshalb, weil der Beschwerdeführer angab, die neue gesetzliche Regelung der Zulassungsbedingungen für Ringer, welche seine Schwierigkeiten verursacht habe, sei am 21. März 2006 in Kraft getreten, er zu diesem Zeitpunkt aber unbestrittenermassen nicht mehr vor Ort war (A 1/13, S. 7).</w:t>
      </w:r>
    </w:p>
    <w:p>
      <w:r>
        <w:rPr>
          <w:b/>
        </w:rPr>
        <w:t>E. 3.4</w:t>
      </w:r>
    </w:p>
    <w:p>
      <w:r>
        <w:t>Zusammenfassend ist festzuhalten, dass es dem Beschwerdeführer nicht gelungen ist, eine im Zeitpunkt seiner Ausreise aus dem Iran bestehende oder unmittelbar drohende asylrelevante Verfolgungsgefahr nachzuweisen oder glaubhaft zu machen. Somit hat die Vorinstanz sein Asylgesuch zu Recht und mit zutreffender Begründung abgewiesen.</w:t>
      </w:r>
    </w:p>
    <w:p>
      <w:r>
        <w:rPr>
          <w:b/>
        </w:rPr>
        <w:t>E. 4.1</w:t>
      </w:r>
    </w:p>
    <w:p>
      <w:r>
        <w:t>Im Folgenden ist zu prüfen, ob der Beschwerdeführer durch sein Verhalten nach der Ausreise, das heisst durch sein auf Beschwerdeebene geltend gemachtes exilpolitisches Engagement, eine zukünftige Verfolgung durch die iranischen Behörden zu befürchten hat und aus diesem Grund die Flüchtlingseigenschaft erfüllt.</w:t>
      </w:r>
    </w:p>
    <w:p>
      <w:r>
        <w:rPr>
          <w:b/>
        </w:rPr>
        <w:t>E. 4.2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4.3</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 wenn auch bisher unpublizierter, aber weiterzuführender - Praxis der ARK bei iranischen Asylsuchenden das blosse Einreichen eines Asylgesuches keinen subjektiven Nachfluchtgrund im Sinne von Art. 54 AsylG darstellt. Demgegenüber bleibt im Einzelfall zu prüfen, ob die in der Schweiz entwickelten exilpolitischen Aktivitäten bei einer allfälligen Ausschaffung in den Iran mit überwiegender Wahrscheinlichkeit ernsthafte Nachteile im asylrechtlichen Sinne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4.4</w:t>
      </w:r>
    </w:p>
    <w:p>
      <w:r>
        <w:t>Den vom Beschwerdeführer eingereichten Beweismitteln ist zu entnehmen, dass er seit August 2006 Mitglied der Demokratischen Vereinigung für Flüchtlinge (DVF) ist. Es besteht kein Anlass, an dieser Mitgliedschaft zu zweifeln. Belegt ist auch, dass er seither an zahlreichen Kundgebungen seiner Organisation teilgenommen hat (vgl. dazu die Auflistungen im Sachverhalt unter C., F., und G.). Im Presseorgan "Kanoun" und im Internet erschienen immer wieder Bilder, auf welchen er gut zu erkennen ist. An gewissen Veranstaltungen _______ dürfte er sich - wenn auch als blosser Kundgebungsteilnehmer - in einem gewissen Ausmass exponiert haben. Er war auch in der Lage, Fotos einzureichen, auf denen er in der Nähe des Kadermitgliedes _______ abgelichtet worden ist. Schliesslich ist davon auszugehen, dass er gemäss dem eingereichten Bestätigungsschreiben vom 6. November 2007 für Neumitglieder und die Sicherheit im Büro der DVF zuständig ist.</w:t>
      </w:r>
    </w:p>
    <w:p>
      <w:r>
        <w:rPr>
          <w:b/>
        </w:rPr>
        <w:t>E. 4.5</w:t>
      </w:r>
    </w:p>
    <w:p>
      <w:r>
        <w:t>Demgegenüber ist aufgrund seiner Vorbringen nicht davon auszugehen, dass er bereits vor der Ausreise die Aufmerksamkeit der iranischen Behörden auf sich gezogen hat. Im Gegenteil hat er geltend gemacht, zum Militärdienst, den er offensichtlich gerne geleistet hätte, wegen seiner gesundheitlichen Beschwerden nicht zugelassen worden zu sein. Auch sei sein Bruder Offizier beim Sicherheitsdienst im Iran. Aufgrund dieser Vorbringen ist nicht davon auszugehen, die Behörden im Iran hätten an der Loyalität des Beschwerdeführers gegenüber dem Regime zu zweifeln gehabt. So hat der Beschwerdeführer in keiner Weise vorgebracht, politisch aktiv oder interessiert gewesen zu sein. Vor diesem Hintergrund erstaunen die in der Schweiz entwickelten politischen Aktivitäten. Auffallend ist, dass der Beschwerdeführer kurz nach dem negativen erstinstanzlichen Entscheid erstmals öffentlich politisch aufgetreten ist.</w:t>
      </w:r>
    </w:p>
    <w:p>
      <w:r>
        <w:rPr>
          <w:b/>
        </w:rPr>
        <w:t>E. 4.6</w:t>
      </w:r>
    </w:p>
    <w:p>
      <w:r>
        <w:t>Das Dossier des Beschwerdeführers zu seinen politischen Aktivitäten kann denn auch mit denjenigen einer Vielzahl seiner Landsleute in Übereinstimmung gebracht werden, so dass sich die politische Tätigkeit des Beschwerdeführers kaum von den üblichen Aktivitäten anderer Iraner abhebt. Es ist daher nicht davon auszugehen, dass die iranischen Behörden beim Beschwerdeführer von einer Bedrohung für das Regime ausgehen würden. Hinzu kommt, dass der Beschwerdeführer nie namentlich in der Öffentlichkeit aufgetreten ist und bereits deshalb eine Identifikation praktisch unmöglich erscheint. Daran vermag auch der Umstand nichts zu ändern, dass der Beschwerdeführer eine gewisse Funktion innerhalb der DVF ausübt, zumal es sich dabei eher um administrative Aufgaben handelt und kein Bezug zur Öffentlichkeit besteht. Diese Funktion - sollten die iranischen Behörden überhaupt davon Kenntnis erlangen - wäre aufgrund der gesamten Umstände nicht geeignet, den Beschwerdeführer als eine Person mit klar definierten oppositionspolitischen Vorstellungen und persönlichem Agitationspotenzial erscheinen zu lassen, welche zu einer Gefahr für das Regime im Iran werden könnte. Die durch den Beschwerdeführer öffentlich zu Schau getragene Kritik am Regime weist demnach insgesamt nicht den nötigen Exponierungsgrad auf, um bei den iranischen Behörden den Eindruck zu erwecken, dass der Beschwerdeführer zu einer Gefahr für den Bestand ihres Regimes wird. Zudem weist nichts darauf hin, dass in seinem Heimatstaat ein Strafverfahren oder andere behördliche Massnahmen eingeleitet worden wären. Solche Massnahmen scheinen auch im Falle der Rückkehr nicht überwiegend wahrscheinlich. An dieser Einschätzung vermag schliesslich auch der Verweis des Beschwerdeführers auf ein anderes Verfahren nichts zu ändern, zumal sich dort die Situation wesentlich anders präsentierte; die Beschwerdeführerin insbesondere offenbar bereits im Heimatstaat politisch tätig gewesen ist.</w:t>
      </w:r>
    </w:p>
    <w:p>
      <w:r>
        <w:rPr>
          <w:b/>
        </w:rPr>
        <w:t>E. 4.7</w:t>
      </w:r>
    </w:p>
    <w:p>
      <w:r>
        <w:t>Das Bundesverwaltungsgericht geht deshalb davon aus, dass insgesamt keine subjektiven Nachfluchtgründe vorliegen, die bei einer Rückkehr des Beschwerdeführers in den Iran zu einer für die Flüchtlingseigenschaft relevanten Verfolgung führen. Der Beschwerdeführer erfüllt somit die Anforderungen an die Flüchtlingseigenschaft auch aufgrund subjektiver Nachfluchtgründe nicht.</w:t>
      </w:r>
    </w:p>
    <w:p>
      <w:r>
        <w:rPr>
          <w:b/>
        </w:rPr>
        <w:t>E. 5</w:t>
      </w:r>
    </w:p>
    <w:p>
      <w:r>
        <w:t>Zusammenfassend ist festzuhalten, dass der Beschwerdeführer keine Verfolgung oder begründete Furcht vor zukünftiger Verfolgung im Sinne von Art. 3 AsylG glaubhaft machen konnte und nicht als Flüchtling anerkannt werden kann. Die Vorinstanz hat somit zu Recht die Flüchtlingseigenschaft des Beschwerdeführers vermeint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7.1.3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unter Hinweis auf die Erwägungen zum Asylpunkt nicht gelungen. Auch die allgemeine Menschenrechtssituation im Iran lässt den Wegweisungsvollzug zum heutigen Zeitpunkt nicht als unzulässig erscheinen.</w:t>
      </w:r>
    </w:p>
    <w:p>
      <w:r>
        <w:rPr>
          <w:b/>
        </w:rPr>
        <w:t>E. 7.1.4</w:t>
      </w:r>
    </w:p>
    <w:p>
      <w:r>
        <w:t>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generell zumutbar. Der Beschwerdeführer verfügt über eine Ausbildung und hat im Iran einige Berufserfahrung erworben. Er verfügt über ein familiäres Beziehungsnetz und es ist davon auszugehen, dass er zu seiner Familie zurückkehren kann und somit nach seiner Rückkehr in sein Heimatland nicht in eine existenzgefährdende Lage geraten wird. Nach dem Gesagten erweist sich Vollzug der Wegweisung auch als zumutbar.</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7.4</w:t>
      </w:r>
    </w:p>
    <w:p>
      <w:r>
        <w:t>Zusammenfassend ergibt sich, dass das BFM den Vollzug der Wegweisung zu Recht als zulässig, zumutbar und möglich erachtet hat. Die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dem Beschwerdeführer aufgrund seines Unterliegens die Verfahrenskosten aufzuerlegen (Art. 63 Abs. 1 VwVG). Da er seit März 2008 über eine Arbeitsstelle verfügt, kann er nicht mehr als bedürftig angesehen werden. Unter Ablehnung des in der Beschwerdeeingabe gestellten Gesuchs um unentgeltliche Rechtspflege gemäss Art. 65 Abs. 1 VwVG werden ihm die Kosten in der Höhe von Fr. 600.--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