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D-6076/2019 vom 25. November 2019</w:t>
      </w:r>
    </w:p>
    <w:p>
      <w:r>
        <w:t>Bundesverwaltungsgericht, 2019-11-25, IT</w:t>
      </w:r>
    </w:p>
    <w:p>
      <w:r>
        <w:rPr>
          <w:b/>
        </w:rPr>
        <w:t xml:space="preserve">Quelle: </w:t>
      </w:r>
      <w:r>
        <w:t>https://mcp.opencaselaw.ch/entscheid/bvger_D-6076_2019</w:t>
      </w:r>
    </w:p>
    <w:p>
      <w:r>
        <w:t>FR: TAF D-6076/2019 du 25 novembre 2019</w:t>
      </w:r>
    </w:p>
    <w:p>
      <w:r>
        <w:t>IT: TAF D-6076/2019 del 25 novembre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dell'8 novembre 2019 è annullata.</w:t>
      </w:r>
    </w:p>
    <w:p>
      <w:r>
        <w:rPr>
          <w:b/>
        </w:rPr>
        <w:t>E. 3</w:t>
      </w:r>
    </w:p>
    <w:p>
      <w:r>
        <w:t>Gli atti di causa sono ritrasmessi alla SEM per il completamento dell'istruttoria e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accordate spese ripetibili.</w:t>
      </w:r>
    </w:p>
    <w:p>
      <w:r>
        <w:rPr>
          <w:b/>
        </w:rPr>
        <w:t>E. 6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