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D-6064/2006 vom 28. Juni 2011</w:t>
      </w:r>
    </w:p>
    <w:p>
      <w:r>
        <w:t>Bundesverwaltungsgericht, 2011-06-28, DE</w:t>
      </w:r>
    </w:p>
    <w:p>
      <w:r>
        <w:rPr>
          <w:b/>
        </w:rPr>
        <w:t xml:space="preserve">Quelle: </w:t>
      </w:r>
      <w:r>
        <w:t>https://mcp.opencaselaw.ch/entscheid/bvger_D-6064_2006</w:t>
      </w:r>
    </w:p>
    <w:p>
      <w:r>
        <w:t>FR: TAF D-6064/2006 du 28 juin 2011</w:t>
      </w:r>
    </w:p>
    <w:p>
      <w:r>
        <w:t>IT: TAF D-6064/2006 del 28 giugno 2011</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des Bundesgesetzes vom 20. Dezember 1968 über das Verwaltungsverfahren [VwVG, SR 172.021])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 soweit nicht ein Auslieferungsersuchen des Staates vorliegt, vor welchem die beschwerdeführende Person Schutz sucht.</w:t>
      </w:r>
    </w:p>
    <w:p>
      <w:r>
        <w:rPr>
          <w:b/>
        </w:rPr>
        <w:t>E. 1.2</w:t>
      </w:r>
    </w:p>
    <w:p>
      <w:r>
        <w:t>Als Folge der so definierten Zuständigkeit (vgl. Art. 53 Abs. 2 VGG) hat das Bundesverwaltungsgericht per 1. Januar 2007 die Beurteilung der seit dem 22. August 2006 bei der ARK hängig gewesenen Beschwerde gegen die Verfügung des BFM vom 24. Juli 2006 übernommen. Diese Beurteilung geschieht nach neuem Verfahrensrecht (vgl. Art. 53 Abs. 2 in fine VGG; BVGE 2007/11 E. 4.2), wobei sich das Verfahren nach dem VwVG richtet, soweit das VGG nichts anderes bestimmt (Art. 37 VGG). Auf die am 1. Januar 2007 bereits hängig gewesenen Asylverfahren sind zudem die auf diesen Zeitpunkt beziehungsweise am 1. Januar 2008 in Kraft getretenen Bestimmungen der Asylgesetzänderung vom 16. Dezember 2005 anwendbar (Abs. 1 der Übergangsbestimmungen zur Änderung vom 16. Dezember 2005; AS 2006 4767 und 2007 5573).</w:t>
      </w:r>
    </w:p>
    <w:p>
      <w:r>
        <w:rPr>
          <w:b/>
        </w:rPr>
        <w:t>E. 1.3</w:t>
      </w:r>
    </w:p>
    <w:p>
      <w:r>
        <w:t>Die Beschwerde ist frist- und formgerecht eingereicht. Der Beschwerdeführer ist durch die angefochtene Verfügung berührt und hat ein schutzwürdiges Interesse an deren Aufhebung beziehungsweise Änderung. Er ist daher zur Einreichung der Beschwerde legitimiert (Art. 105 AsylG i.V.m. Art. 37 VGG und Art. 48 Abs. 1 VwVG, Art. 50 VwVG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4.1</w:t>
      </w:r>
    </w:p>
    <w:p>
      <w:r>
        <w:t>Vorab ist festzustellen, dass der Beschwerdeführer den Wortlaut sämtlicher Protokolle mit seiner Unterschrift genehmigt hat und sich deshalb seine Aussagen grundsätzlich entgegenhalten lassen muss. Sein Einwand in der Rechtsmittelschrift, wonach die von der Vorinstanz in der angefochtenen Verfügung aufgeführten Widersprüche auch auf die sozio-kulturellen Kommunikationsschwierigkeiten zurückzuführen seien, findet in den Akten keine Stütze, weshalb das Vorbringen als Schutzbehauptung des Beschwerdeführers zu werten ist, um seine widersprüchlichen Aussagen zu rechtfertigen. Ebenso wenig vermag der vom Beschwerdeführer in der Beschwerde erhobene Einwand, er sei im Umgang mit den Behörden unerfahren und er habe versucht, das Geschehen in verschiedenen Formen zu erzählen, seine widersprüchlichen Vorbringen zu erklären, zumal er anlässlich der Befragungen auf seine Wahrheitspflicht aufmerksam gemacht wurde und er die Richtigkeit seiner Aussagen unterschriftlich bestätigte.</w:t>
      </w:r>
    </w:p>
    <w:p>
      <w:r>
        <w:rPr>
          <w:b/>
        </w:rPr>
        <w:t>E. 4.2</w:t>
      </w:r>
    </w:p>
    <w:p>
      <w:r>
        <w:t>Mit der Vorinstanz ist festzuhalten, dass die Asylvorbringen des Beschwerdeführers in wesentlichen Punkten widersprüchlich ausgefallen sind. So sagte er anlässlich der Kurzbefragung aus, H._______ sei vor seinen Augen von G._______ mit einem Schuss hingerichtet worden (Akten BFM A 1/8, S. 4), während er bei der Anhörung geltend machte, H._______ sei anlässlich eines Streits mit G._______ versehentlich von zwei Schüssen getötet worden (Akten BFM A 9/13, S. 9). Zudem führte der Beschwerdeführer im Rahmen der Kurzbefragung aus, er habe G._______ am gleichen Tag, an dem er das zweite Paket in Kabul übergeben habe, bezüglich der Drogen zur Rede gestellt (Akten BFM A 1/8, S. 5), wohingegen er bei der Anhörung aussagte, er habe nach der Abgabe dieses Paketes eine Nacht in Kabul verbracht und G._______ erst nach seiner Rückkehr am folgenden Tag bezüglich der Drogen angesprochen (Akten BFM A 9/13, S. 6, 9). Als dem Beschwerdeführer anlässlich der Anhörung diese widersprüchlichen Aussagen vorgehalten wurden, war er nicht in der Lage, diese aufzulösen. Überdies gab er bei der Kurzbefragung zu Protokoll, bei H._______ habe es sich um seinen Begleiter gehandelt (Akten BFM A 1/8, S. 4). Anlässlich der Anhörung brachte er vor, H._______ sei ein Chauffeur gewesen (Akten BFM A 9/13, S. 5). Widersprüchlich äusserte er sich auch darüber, wie lange er nach den Ereignissen im Zusammenhang mit der Tötung von H._______ noch für G._______ gearbeitet habe. Anlässlich der Kurzbefragung machte er geltend, er habe noch während dreier Tage für ihn gearbeitet (Akten BFM A 1/8, S. 5), während er bei der Anhörung aussagte, er sei noch zwei Tage für den Kommandanten tätig gewesen (Akten BFM A 9/13, S. 10). Der Beschwerdeführer widersprach sich ausserdem bezüglich des Ortes, wo die zweite Paketübergabe stattgefunden habe. So führte er anlässlich der Anhörung zuerst aus, der Treffpunkt habe sich gegenüber "Golaye Masjid" befunden (Akten BFM A 9/13, S. 5). Wenig später gab er zu Protokoll, er habe das Paket an einem Ort gegenüber dem Hotel "Shomali" übergeben (Akten BFM A 9/13, S. 6). Gegen die Glaubhaftigkeit der Vorbringen spricht ausserdem der Umstand, dass der Beschwerdeführer anlässlich der Anhörung nicht in der Lage war anzugeben, wem er das zweite Paket übergab, obwohl er eine Nacht im Haus des Kunden verbracht haben will (Akten BFM A 9/13, S. 6). Es ist davon auszugehen, dass er den Namen des Empfängers des Paketes hätte nennen können, hätten sich die Ereignisse tatsächlich wie behauptet zugetragen. Es erübrigt sich daher, weitere Unglaubhaftigkeitselemente aufzulisten. An der Unglaubhaftigkeit der behaupteten Verfolgungsvorbringen und der damit verbundene Flucht vermögen auch die eingereichten afghanischen Dokumente nichts zu ändern. Gerichtsnotorisch ist, dass insbesondere Asylbewerber aus Afghanistan unter Inanspruchnahme unlauterer Machenschaften behördliche und andere Dokumente zur Stützung ihrer Asylvorträge beibringen. Der Beweiswert solcher Dokumente muss als gering eingestuft werden. Vor diesem Hintergrund und in Berücksichtigung der Gesamtumstände des Falles - so auch der Tatsache, dass unklar ist, wie der Beschwerdeführer in den Besitz dieser Dokumente gekommen ist - kommt den eingereichten afghanischen Dokumenten kein Beweiswert zu. Zusammenfassend ist somit festzustellen, dass es dem Beschwerdeführer nicht gelungen ist, nachzuweisen oder glaubhaft zu machen, dass er in der Heimat ernsthafte Nachteile gemäss Art. 3 AsylG erlitten hat oder solche bei der Ausreise zu befürchten hatte oder im Falle einer Rückkehr nach Afghanistan befürchten müsste. Aufgrund der Unglaubhaftigkeit der Vorbringen muss die Frage ihrer flüchtlingsrechtlichen Relevanz vorliegend nicht geprüft werden respektive sie kann offen bleiben. Nach dem Gesagten erübrigt es sich, auf die Ausführungen und Einwände in der Beschwerde beziehungsweise die eingereichten Beweismittel im Einzelnen weiter einzugehen, da sie am Ergebnis nichts ändern können. Das BFM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demn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In Bezug auf die allgemeine Lage in Afghanistan kann auf die vom Bundesverwaltungsgericht vorgenommene Einschätzung der Lage in einem vor kurzem ergangenen, zur Publikation vorgesehenen Grundsatzurteil verwiesen werden (vgl. Urteil des Bundesverwaltungsgerichts E-7625/2008 vom 16. Juni 2011).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6.3.3</w:t>
      </w:r>
    </w:p>
    <w:p>
      <w:r>
        <w:t>Der Beschwerdeführer stammt aus der Provinz Ghazni. Gemäss der soeben dargelegten Rechtsprechung des Bundesverwaltungsgerichts ist von der Unzumutbarkeit des Wegweisungsvollzugs dorthin auszugehen.</w:t>
      </w:r>
    </w:p>
    <w:p>
      <w:r>
        <w:rPr>
          <w:b/>
        </w:rPr>
        <w:t>E. 6.3.4</w:t>
      </w:r>
    </w:p>
    <w:p>
      <w:r>
        <w:t>Bei dieser Sachlage stellt sich die Frage, ob dem Beschwerdeführer allenfalls eine Aufenthaltsalternative in Kabul zur Verfügung steht. Die Bejahung einer zumutbaren innerstaatlichen Aufenthaltsalternative in Kabul setzt insbesondere die dortige Existenz eines tragfähigen Beziehungsnetzes, die konkrete Möglichkeit der Sicherung des Existenzminimums sowie eine gesicherte Wohnsituation voraus (vgl. das zur Publikation vorgesehene Grundsatzurteil des Bundesverwaltungsgerichts E-7625/2008 vom 16. Juni 2011 E. 9.9.2 mit Verweis auf EMARK 2003 Nr. 10 E. 10 cc).</w:t>
      </w:r>
    </w:p>
    <w:p>
      <w:r>
        <w:rPr>
          <w:b/>
        </w:rPr>
        <w:t>E. 6.3.5</w:t>
      </w:r>
    </w:p>
    <w:p>
      <w:r>
        <w:t>Anlässlich der Anhörung machte der junge Beschwerdeführer geltend, seine Eltern, seine Schwester sowie seine Schwägerin hätten zum Zeitpunkt seiner Ausreise aus Afghanistan bei seinem Vetter in Kabul gelebt (Akten BFM A 9/13, S. 3). Nachdem sich die vom Beschwerdeführer geltend gemachten Verfolgungsvorbringen als unglaubhaft erwiesen haben, ist auch nicht glaubhaft, dass der Vater des Beschwerdeführers an dessen Stelle von G._______ in ganz Afghanistan verfolgt wird, wie das in den Eingaben des Beschwerdeführers vom 14. November 2006 sowie 15. Juni 2007 behauptet wird. Mangels anderweitiger Anhaltspunkte ist daher davon auszugehen, dass die Eltern, die Schwester sowie die Schwägerin des Beschwerdeführers nach wie vor bei seinem Vetter in Kabul leben, womit der Beschwerdeführer in Kabul über ein tragfähiges Beziehungsnetz verfügt, welches ihm bei der Integration in dieser Stadt behilflich sein wird. Insbesondere ist anzunehmen, dass er nach seiner Rückkehr nach Kabul bei seiner Familie wohnen kann, bis er eine eigene Wohnung gefunden hat, und dass seine Familie ihn bei der Suche nach einer Arbeitsstelle unterstützt. Eigenen Angaben zufolge verfügt der aktenkundig gesunde Beschwerdeführer über Berufserfahrung als (...). Er spricht Dari, seine Muttersprache, und verfügt über Englisch-, Deutsch- und Urdu-Kenntnisse, weshalb davon auszugehen ist, er werde sich bei einer Rückkehr nach Afghanistan auch beruflich integrieren können. Die Rückkehrhilfe der Schweiz wird ihm den Wiedereinstieg in seine Heimat ebenfalls erleichtern (Art. 74 der Asylverordnung 2 vom 11. August 1999 [AsylV 2, SR 142.312]). Schliesslich ist darauf hinzuweisen, dass der erst im Alter von knapp (...) Jahren in die Schweiz eingereiste Beschwerdeführer den grössten Teil seines Lebens in Afghanistan verbracht hat, weshalb er mit der dortigen Sprache, Kultur, Arbeits- und Lebensweise vertraut ist. Nach Berücksichtigung aller wesentlicher Entscheidungselemente erweist sich der Vollzug der Wegweisung des Beschwerdeführers nach Kabul als zumutbar.</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der durch die Vorinstanz verfügte Vollzug der Wegweisung zu bestätigen. Die Vorinstanz hat den Vollzug im Ergebnis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Da der Beschwerdeführer mit seiner Beschwerde vollumfänglich unterlegen ist, wären ihm grundsätzlich die Verfahrenskosten aufzuerlegen (Art. 63 Abs. 1 und 5 VwVG).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sein Begehren im Zeitpunkt der Beschwerdeeinreichung als nicht aussichtslos. Das Gesuch um Gewährung der unentgeltlichen Rechtspflege ist demnach gutzuheissen und es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