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D-6047/2023 vom 17. Oktober 2021</w:t>
      </w:r>
    </w:p>
    <w:p>
      <w:r>
        <w:t>Bundesverwaltungsgericht, 2021-10-17, IT</w:t>
      </w:r>
    </w:p>
    <w:p>
      <w:r>
        <w:rPr>
          <w:b/>
        </w:rPr>
        <w:t xml:space="preserve">Quelle: </w:t>
      </w:r>
      <w:r>
        <w:t>https://mcp.opencaselaw.ch/entscheid/bvger_D-6047_2023_d20211017</w:t>
      </w:r>
    </w:p>
    <w:p>
      <w:r>
        <w:t>FR: TAF D-6047/2023 du 17 octobre 2021</w:t>
      </w:r>
    </w:p>
    <w:p>
      <w:r>
        <w:t>IT: TAF D-6047/2023 del 17 ottobre 2021</w:t>
      </w:r>
    </w:p>
    <w:p>
      <w:pPr>
        <w:pStyle w:val="Heading2"/>
      </w:pPr>
      <w:r>
        <w:t>Regeste</w:t>
      </w:r>
    </w:p>
    <w:p>
      <w:r>
        <w:t>Asilo (senza esecuzione dell'allontanamento) | Rettifica della sentenza del Tribunale amministrativo federale D-4971/2021 del "17 ottobre 2021"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Nell'intestazione della sentenza D-4971/2021 del "17 ottobre 2021", la data della sentenza è modificata come segue: “Sentenza del 17 ottobre 2023”</w:t>
      </w:r>
    </w:p>
    <w:p>
      <w:r>
        <w:rPr>
          <w:b/>
        </w:rPr>
        <w:t>E. 2</w:t>
      </w:r>
    </w:p>
    <w:p>
      <w:r>
        <w:t>Non si prelevano spese processuali.</w:t>
      </w:r>
    </w:p>
    <w:p>
      <w:r>
        <w:rPr>
          <w:b/>
        </w:rPr>
        <w:t>E. 3</w:t>
      </w:r>
    </w:p>
    <w:p>
      <w:r>
        <w:t>Questa sentenza è comunicata al ricorrente nella causa D-4971/2021, all'autorità inferiore, alla sezione della popolazione del cantone Ticino.</w:t>
      </w:r>
    </w:p>
    <w:p>
      <w:r>
        <w:t>Il presidente del collegio: Il cancelliere:</w:t>
      </w:r>
    </w:p>
    <w:p>
      <w:r>
        <w:t>Manuel Borla Luca Rossi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