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D-6041/2013 vom 12. November 2013</w:t>
      </w:r>
    </w:p>
    <w:p>
      <w:r>
        <w:t>Bundesverwaltungsgericht, 2013-11-12, DE</w:t>
      </w:r>
    </w:p>
    <w:p>
      <w:r>
        <w:rPr>
          <w:b/>
        </w:rPr>
        <w:t xml:space="preserve">Quelle: </w:t>
      </w:r>
      <w:r>
        <w:t>https://mcp.opencaselaw.ch/entscheid/bvger_D-6041_2013</w:t>
      </w:r>
    </w:p>
    <w:p>
      <w:r>
        <w:t>FR: TAF D-6041/2013 du 12 novembre 2013</w:t>
      </w:r>
    </w:p>
    <w:p>
      <w:r>
        <w:t>IT: TAF D-6041/2013 del 12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 vom 23. Oktober 2013 macht die Beschwerdeführerin im Wesentlichen geltend, die Vorinstanz habe zu Unrecht Widersprüche festgestellt. Die Aussagen seien vielmehr in sich schlüssig und äusserst glaubwürdig. Sie habe klar darlegen können, dass sie in ihrer Familie immer wieder Opfer von massiver Gewalt bis hin zu einer geplanten Zwangsheirat geworden sei. Als es darum gegangen sei, sie anstatt des "geschuldeten" Geldes den Männern aus Mafiakreisen zu übergeben, habe sie keinen Schutz erfahren und ihre Familie habe immer grösseren Druck auf sie ausgeübt. Es handle sich bei ihr nachweislich um eine Frau in grosser Not, die schon zwei Suizidversuche begangen und klar zum Ausdruck gebracht habe, sie würde niemals mehr lebend zu ihrer Familie zurückkehren. Gemäss einem Report des US Departement of State aus dem Jahre 2013 gelte Mazedonien als Quelle, Transitland wie auch als Destination für Menschenhandel, dies sowohl im Sexgewerbe als auch hinsichtlich von Zwangsarbeit. Diesem Report zufolge solle es eine Schutzstruktur geben, welche von der Regierung zusammen mit zwei NGOs betrieben und in der Opfern vorübergehender Schutz angeboten werde. Von staatlicher Seite werde zudem ein Anwalt zur Verfügung gestellt, der Opfern von Menschenhandel Rechtsberatung anbiete. Es gebe aber gemäss einem weiteren Bericht vom 7. Juni 2013 hinsichtlich der Bekämpfung des Menschenhandels noch viel Handlungsbedarf in Mazedonien. Insbesondere würden von staatlicher Seite keine Mittel zur Verfügung gestellt, um die im nationalen Aktionsplan vorgesehenen Handlungen zur Bekämpfung des Menschenhandels umzusetzen. Diese Bereiche würden normalerweise durch private Organisationen abgedeckt, welche sich hauptsächlich durch ausländische Geldgeber finanzierten. Die einzige Schutzeinrichtung des Staates werde zurzeit lediglich zu 17 % durch staatliche Gelder finanziert. Die restliche Finanzierung werde durch zwei NGOs beigebracht, welche auch innerhalb der Institution ihre Dienstleistungen anböten. Die Bemühungen Mazedoniens bei der Bekämpfung des Menschenhandels seien nach dem Gesagten ungenügend. Es müsse demnach davon ausgegangen werden, dass die Beschwerdeführerin bei einer allfälligen Rückkehr von ihrer Familie schutzlos dem Menschenhandel zugeführt werden könne. Die Flüchtlingseigenschaft sei deshalb angesichts einer frauenspezifischen Verfolgungssituation mit nicht ausreichenden Schutzmöglichkeiten und einer unzureichenden Schutzwilligkeit durch den Staat erfüllt. Bezüglich Wegweisungsvollzugshindernisse sei festzuhalten, dass die Beschwerdeführerin in ihrem Heimatstaat auf kein tragfähiges Beziehungsnetz zurückgreifen könne, welches ihr bei einer Wiedereingliederung behilflich sein würde. Zudem gebe es in ihrem Heimatland nur unzureichende Schutz - und Unterstützungsstrukturen für alleinstehende Frauen. Erschwerend komme im vorliegenden Fall die Tatsache hinzu, dass die Beschwerdeführerin unter schweren psychischen Problemen leide.</w:t>
      </w:r>
    </w:p>
    <w:p>
      <w:r>
        <w:rPr>
          <w:b/>
        </w:rPr>
        <w:t>E. 5.2</w:t>
      </w:r>
    </w:p>
    <w:p>
      <w:r>
        <w:t>Diese Vorbringen in der Beschwerdeschrift vermögen indessen nicht zu einer veränderten Betrachtungsweise zu führen und die von der Vorinstanz festgestellten Unstimmigkeiten auszuräumen. Die Beschwerdeführerin führte nämlich in Bezug auf das kriminelle Verhalten ihres Bruders in Genf zunächst aus, sie wisse nicht, was ihr Bruder in Genf angestellt habe. Sie und die übrigen Familienmitglieder hätten jedoch schon damals mitbekommen, dass er Menschen belogen und betrogen habe, doch wisse sie nicht, was er ganz genau gemacht habe (A17/19 F5 S. 2). Demgegenüber liess sie anlässlich ein- und derselben Anhörung durchblicken, dass sie gewusst habe, welchen Geschäften ihr Bruder nachgegangen sei: Sie habe dies selbst mitbekommen und auch ihr Vater habe ihr dies bestätigt. Ihr Bruder habe Drogen von bestimmten Mafiosi erhalten und diese Ware zusammen mit seinem Freund ohne Zustimmung der Mafiosi verkauft. Die verkaufte Droge habe einen Wert von 27'000 Euro gehabt (A17/19 F52 S. 7). Diese letzteren Vorbringen stehen nicht nur prima vista in Widerspruch zu den vorerwähnten. Dass die geltend gemachte Verfolgung durch private Dritte als solche unglaubhaft ist, ergibt sich ferner aus dem Kontext mit weiteren vagen und wirklichkeitsfremden Vorbringen. So machte die Beschwerdeführerin beispielsweise auch noch geltend, sie habe sich nach dem ersten Auftritt der Mafiosi noch monatelang weiterhin zu Hause aufgehalten und erst ab April 2011 wenig Zeit zu Hause verbracht (A17/19 F20 - F36 S. 4 und 5), obwohl ihr Vater sie lange zuvor - gegen Ende des Jahres 2010 - an die Mafiosi verkauft haben soll (A17/19 F5 S. 2, F20 S. 4); ein derartiges Verhalten erscheint wirklichkeitsfremd. Doch auch zu diesem Punkt verstrickte sie sich in weitere wirklichkeitsfremde oder widersprüchliche Vorbringen, machte sie doch auch geltend, ihre Freunde und Verwandten, bei denen sie sich versteckt habe, hätten gar nicht gewusst, dass sie sich bei ihnen verstecken würde; sie habe sich ganz normal bei ihnen aufgehalten beziehungsweise sie habe nach wie vor zu Hause gelebt und sei zur Arbeit gegangen (A17/19 F67 - F71 S. 8 und 9). Bei alledem stellt sich die weitere Frage, wie sich die Beschwerdeführerin hätte verstecken können, wenn sie überall und ständig von einem Fahrzeug verfolgt worden wäre, wie sie geltend gemacht hat (A17/19 F73/4 S. 9). Angesichts derartiger Unstimmigkeiten drängt sich nach dem Gesagten der Schluss auf, die Beschwerdeführerin hat bei ihren Schilderungen zur aktuellen Verfolgungssituation nicht auf Erinnerungen an tatsächliche Begebenheiten zurückgreifen können und stattdessen eine solche erfunden. Bei dieser Sachlage kann zum einen zur Vermeidung von Wiederholungen auf die zutreffenden Erwägungen in der vorinstanzlichen Verfügung verwiesen werden, und zum anderen erübrigt es sich, auf die in der Beschwerde angeführten Berichte einzugehen.</w:t>
      </w:r>
    </w:p>
    <w:p>
      <w:r>
        <w:rPr>
          <w:b/>
        </w:rPr>
        <w:t>E. 5.3</w:t>
      </w:r>
    </w:p>
    <w:p>
      <w:r>
        <w:t>Zusammenfassend ist somit festzuhalten, dass die Beschwerdeführerin keine Gründe nach Art. 3 AsylG glaubhaft machen oder nachweisen kann. Bei dieser Sachlage erübrigt es sich, auf die weiteren Ausführungen in der Beschwerde einzugehen, da sie an der vorstehenden Feststellung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Mazedonien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Mazedonien lässt den Wegweisungsvollzug zum heutigen Zeitpunkt klarerweise nicht als unzulässig erscheinen.</w:t>
      </w:r>
    </w:p>
    <w:p>
      <w:r>
        <w:rPr>
          <w:b/>
        </w:rPr>
        <w:t>E. 7.2.4</w:t>
      </w:r>
    </w:p>
    <w:p>
      <w:r>
        <w:t>Im Arztbericht vom 1. Oktober 2013 wird geltend gemacht, die Beschwerdeführerin befinde sich angesichts des negativen Asylentscheids und der drohenden Ausschaffung in einer Druck- und Überforderungssituation, so dass es zusammen mit der Grunderkrankung (mittelgradige depressive Episode [F32.1], PTBS [F43.1]; siehe (...)-Austrittsbericht vom 24. Juni 2012) jederzeit zu impulsartigen und damit nicht abschätzbaren selbst- oder auch fremdgefährdenden Handlungen kommen könne. Die unterzeichnende Ärztin könne daher auch keine Verantwortung betreffend der Reisefähigkeit übernehmen. Aufgrund dieser Sachlage drängt sich indessen keine veränderte Betrachtungsweise auf. Drohen Ausländer für den Fall des Vollzuges des Wegweisungsentscheides mit Suizid, so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Entscheidungen und Mitteilungen der Schweizerischen Asylrekurskommission [EMARK] 2005 Nr. 23 E. 5.1 S. 212). Der geltend gemachten latenten Suizidalität der Beschwerdeführerin ist deshalb durch Heranziehen von medizinischem Fachpersonal bei der Ausschaffung Rechnung zu tragen. Nach dem Gesagten trägt die Vollzugsbehörde die Verantwortung für einen komplikationsfreien Wegweisungsvollzug, weshalb die behandelnde Ärztin diesbezüglich ohnehin keine besondere Verantwortung trägt. Im Übrigen ist die Beschwerdeführerin entgegen den Ausführungen im Bericht vom 1. Oktober 2013 "reisefähig", weil sie (unbestrittenermassen) in der Lage ist, einen Flug von der Schweiz nach Mazedonien sitzend zu absolvieren; den Akten zufolge wurde sie jedenfalls nicht kürzlich operiert, weshalb von der Reisefähigkeit der Beschwerdeführerin auszugehen ist. Des Weiteren ist der Umstand, dass der Standard der medizinischen Versorgung im Heimatland allenfalls für die Beschwerdeführerin weniger vorteilhaft wäre als jener im Aufenthaltsstaat, für die Beurteilung unter dem Blickwinkel von Art. 3 EMRK nicht entscheidend (vgl. Urteil des EGMR vom 27. Mai 2008 i. S. N. gegen Vereinigtes Königreich, Ziff. 34 und 42- 44), eine weitere Behandlung in der Schweiz somit auch nicht indiziert.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casu lassen weder die allgemeine Lage in Mazedonien noch individuelle Gründe auf eine konkrete Gefährdung der Beschwerdeführerin im Falle einer Rückkehr schliessen.</w:t>
      </w:r>
    </w:p>
    <w:p>
      <w:r>
        <w:rPr>
          <w:b/>
        </w:rPr>
        <w:t>E. 7.3.2</w:t>
      </w:r>
    </w:p>
    <w:p>
      <w:r>
        <w:t>Die im Arztbericht vom 24. Juni 2012 aufgeführte posttraumatische Belastungsstörung wie auch die Depression der Beschwerdeführerin vermögen nicht zur Unzumutbarkeit des Wegweisungsvollzugs führen. Sollten sich bei der Beschwerdeführerin im Falle eines allfälligen zwangsweisen Vollzugs der Wegweisung suizidale Tendenzen akzentuieren, wäre dem mit geeigneten medikamentösen oder allenfalls auch psychotherapeutischen Massnahmen entgegen zu wirken, so dass für sie eine konkrete Gefahr ernster gesundheitlicher Schäden auszuschliessen wäre. Nach Erkenntnissen des Bundesverwaltungsgerichts ist die medizinisch-psychiatrische Grundversorgung der Beschwerdeführerin in Mazedonien gewährleistet, dies umso eher als die Beschwerdeführerin die Möglichkeit hat, bei Bedarf beim BFM einen Antrag auf medizinische Rückkehrhilfe zu stellen (Art. 93 Abs. 1 Bst. d AsylG, Art. 75 der Asylverordnung 2 vom 11. August 1999 über Finanzierungsfragen [AsylV 2, SR 142.312]). Allein der Umstand, dass die Behandlungsmöglichkeiten in Mazedonien nicht dem medizinischen Standard in der Schweiz entsprechen, macht den Vollzug nicht unzumutbar (vgl. dazu EMARK 2003 Nr. 24).</w:t>
      </w:r>
    </w:p>
    <w:p>
      <w:r>
        <w:rPr>
          <w:b/>
        </w:rPr>
        <w:t>E. 7.3.3</w:t>
      </w:r>
    </w:p>
    <w:p>
      <w:r>
        <w:t>Für die Zumutbarkeit des Wegweisungsvollzugs spricht zudem, dass die Beschwerdeführerin den allergrössten Teil ihres Lebens in ihrem Heimatland verbracht hat. Die Frage, ob sie dort über ein tragfähiges Beziehungsnetz verfügt, auf das sie sich bei ihrer Rückkehr stützen kann und welches ihr eine Reintegration erleichtern würde, kann an dieser Stelle offenbleiben. Aufgrund ihrer Vorbringen steht nämlich fest, dass sie ihre zwölfjährige Schulausbildung mit einer Matura abschloss, seit dem Jahre 2005 mit Erfolg einer Erwerbstätigkeit im (...)- und (...)gewerbe nachging und sogar ihre Familie unterstützen konnte (A8/12 Ziff. 1.17.05 S. 4). Es ist deshalb anzunehmen, es werde ihr auch nach einer Rückkehr in den Heimatstaat wieder gelingen, sich eine eigene Existenzgrundlage aufzubauen. Überdies leben zahlreiche Verwandte der Beschwerdeführerin in der Schweiz beziehungsweise in Deutschland, die sie bei einer Rückkehr nach Mazedonien allenfalls fürs Erste in finanzieller Hinsicht unterstützen können. Nötigenfalls kann ihr zur Erleichterung der Eingliederung seitens der Schweiz Rückhilfe gewährt werden (Art. 93 Abs. 1 Bst. d AsylG). Abgesehen davon ist festzuhalten, dass blosse soziale und wirtschaftliche Schwierigkeiten, von denen die ansässige Bevölkerung im Allgemeinen betroffen ist, nicht genügen, um eine Gefährdung im Sinne von Art. 83 Abs. 4 AuG darzustellen (vgl. die weiterhin zutreffende Praxis in EMARK 2005 Nr. 24 E. 10.1 S. 215). Im Rahmen einer Gesamtwürdigung sämtlicher Faktoren ist somit zusammenfassend festzuhalten, dass der Vollzug der Wegweisung der Beschwerdeführerin nach Mazedonien als zumutbar zu erachten ist.</w:t>
      </w:r>
    </w:p>
    <w:p>
      <w:r>
        <w:rPr>
          <w:b/>
        </w:rPr>
        <w:t>E. 7.3.4</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9.1</w:t>
      </w:r>
    </w:p>
    <w:p>
      <w:r>
        <w:t>Mit dem Entscheid in der Hauptsache ist das Gesuch um Verzicht auf die Erhebung eines Kostenvorschusses gegenstandslos geworden.</w:t>
      </w:r>
    </w:p>
    <w:p>
      <w:r>
        <w:rPr>
          <w:b/>
        </w:rPr>
        <w:t>E. 9.2</w:t>
      </w:r>
    </w:p>
    <w:p>
      <w:r>
        <w:t>Die Beschwerdeführerin ersucht um die Gewährung der unentgeltlichen Rechtspflege im Sinne von Art. 65 Abs. 1 VwVG. Danach kann die Beschwerdeinstanz eine bedürftige Partei, deren Begehren nicht von vornherein aussichtslos erscheinen, auf Gesuch davon befreien, Verfahrenskosten zu bezahlen. Aus der Tatsache, dass sich zeigt, dass die Beschwerdeführerin keine prozessualen Erfolgschancen hatte, ergibt sich zwar noch nicht zwingend, dass die Beschwerde von vornherein aussichtslos war. Dennoch müssen vorliegend die Gewinnaussichten der Beschwerdeführerin als von allem Anfang an beträchtlich geringer eingestuft werden als die Verlustgefahren und können als kaum ernsthaft bezeichnet werden. Dies bedeutet nach bundesgerichtlicher Rechtsprechung (vgl. BGE 122 I 271 E. 2b), dass der Streitfall als von vornherein aussichtslos zu bezeichnen ist, was in casu angesichts der Vorbringen der Beschwerdeführerin zu bejahen ist. Deshalb ist das gestellte Gesuch um Gewährung der unentgeltlichen Rechtspflege im Sinne von Art. 65 Abs. 1 VwVG abzuweisen.</w:t>
      </w:r>
    </w:p>
    <w:p>
      <w:r>
        <w:rPr>
          <w:b/>
        </w:rPr>
        <w:t>E. 9.3</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