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D-6040/2022 vom 11. Januar 2023</w:t>
      </w:r>
    </w:p>
    <w:p>
      <w:r>
        <w:t>Bundesverwaltungsgericht, 2023-01-11, FR</w:t>
      </w:r>
    </w:p>
    <w:p>
      <w:r>
        <w:rPr>
          <w:b/>
        </w:rPr>
        <w:t xml:space="preserve">Quelle: </w:t>
      </w:r>
      <w:r>
        <w:t>https://mcp.opencaselaw.ch/entscheid/bvger_D-6040_2022</w:t>
      </w:r>
    </w:p>
    <w:p>
      <w:r>
        <w:t>FR: TAF D-6040/2022 du 11 janvier 2023</w:t>
      </w:r>
    </w:p>
    <w:p>
      <w:r>
        <w:t>IT: TAF D-6040/2022 del 11 gennaio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A._______ et C._______ ont qualité pour recourir pour eux-mêmes et pour leur fille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les recourants,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w:t>
      </w:r>
    </w:p>
    <w:p>
      <w:r>
        <w:rPr>
          <w:b/>
        </w:rPr>
        <w:t>E. 2.1</w:t>
      </w:r>
    </w:p>
    <w:p>
      <w:r>
        <w:t>Les recourants font valoir une violation de leur droit d'être entendu pour défaut d'instruction et de motivation. Ils reprochent au SEM d'avoir instruit de manière insuffisante les faits pertinents relatifs aux mauvais traitements subis en Croatie lors de la prise de leurs empreintes digitales de force, à la situation actuelle dans cet Etat et à leur état de santé (cf. recours p. 5 à 10). En particulier, le SEM aurait statué avant que la fille ait pu voir un psychologue, alors qu'une prise en charge psychologique avait été recommandée.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2.3.1</w:t>
      </w:r>
    </w:p>
    <w:p>
      <w:r>
        <w:t>En l'espèce, au moment où l'autorité intimée a statué, elle disposait des déclarations de A._______ et C._______ relatives à leur état de santé faites dans le cadre de leur entretien Dublin ainsi que d'un rapport médical concernant la fille E._______ du 21 novembre 2022. Sur la base de ces informations, le SEM a notamment retenu que les affections alléguées par les recourants n'étaient pas suffisamment graves ou spécifiques pour s'opposer à un retour en Croatie, où ils auraient accès aux soins médicaux. Force est ainsi d'admettre que le SEM a motivé sa décision et pris en compte les éléments médicaux dont il disposait alors, lesquels ne laissaient apparaître aucun indice de troubles susceptibles de faire obstacle au transfert des intéressés. Partant, l'autorité intimée était fondée à statuer sans procéder à d'autres mesures d'investigation, ni attendre le résultat d'éventuels examens médicaux. Le SEM n'a par conséquent pas violé son devoir d'instruction d'office ou de motivation s'agissant de l'état de santé des recourants.</w:t>
      </w:r>
    </w:p>
    <w:p>
      <w:r>
        <w:rPr>
          <w:b/>
        </w:rPr>
        <w:t>E. 2.3.2</w:t>
      </w:r>
    </w:p>
    <w:p>
      <w:r>
        <w:t>Les recourants ont eu tout loisir de s'exprimer sur leur séjour en Croatie et les violences qu'ils y auraient subies, ce qu'ils ont d'ailleurs fait lors de leurs entretiens individuels « Dublin ». Le grief formel invoqué tombe ainsi également à faux sur ce point.</w:t>
      </w:r>
    </w:p>
    <w:p>
      <w:r>
        <w:rPr>
          <w:b/>
        </w:rPr>
        <w:t>E. 2.3.3</w:t>
      </w:r>
    </w:p>
    <w:p>
      <w:r>
        <w:t>Pour le surplus, la question de la situation en Croatie relève du fond et sera examinée dans les considérants ci-après.</w:t>
      </w:r>
    </w:p>
    <w:p>
      <w:r>
        <w:rPr>
          <w:b/>
        </w:rPr>
        <w:t>E. 2.4</w:t>
      </w:r>
    </w:p>
    <w:p>
      <w:r>
        <w:t>Dans ces conditions, les griefs d'ordre formel invoqués par les recourants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5.1</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5.2</w:t>
      </w:r>
    </w:p>
    <w:p>
      <w:r>
        <w:t>En l'occurrence, comme déjà relevé, les investigations entreprises par le SEM ont révélé, après consultation de l'unité centrale du système européen « Eurodac », que les recourants avaient déposé des demandes d'asile en Croatie le 20 octobre 2022. Les déclarations, selon lesquelles leurs demandes d'asile auraient été enregistrées sans qu'ils y consentent ne sont pas étayées. Cela dit, il ne peut être, sur le principe, reproché aux autorités croates d'avoir enregistré les intéressés à leur passage dans le pays et de les avoir enjoints à déposer des demandes d'asile, afin de pouvoir autoriser leur séjour sur leur territoire et les prendre en charge. En date du 18 novembre 2022, l'autorité précédente a dès lors soumis aux autorités croates compétentes, dans les délais fixés à l'art. 23 par. 2 du règlement Dublin III, une requête aux fins de reprise en charge, fondée sur l'art. 18 al. 1 let. b du règlement Dublin III. Les autorités croates ont expressément accepté de reprendre en charge les recourants en date du 2 décembre 2022, sur la base de l'art. 20 par. 5 RD III (cf. notamment, à ce sujet, arrêt du Tribunal E-4622/2022 du 14 octobre 2022, consid. 5.3). La compétence de ces autorités sous cet angle n'est pas débattue dans le recours, de sorte qu'elle est acquise.</w:t>
      </w:r>
    </w:p>
    <w:p>
      <w:r>
        <w:rPr>
          <w:b/>
        </w:rPr>
        <w:t>E. 6</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6.1</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6.2</w:t>
      </w:r>
    </w:p>
    <w:p>
      <w:r>
        <w:t>La présomption de sécurité peut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F-4079/2022 du 23 septembre 2022 consid. 5.5 ; E-2755/2022 du 8 septembre 2022 consid. 5.2.3 et jurisp. cit. ; E-1854/2022 du 1er septembre 2022 consid. 6.4 et jurisp. cit. ; D-3316/2022 du 29 août 2022 ; E-3554/2022 du 25 août 2022 consid. 6.2 et jurisp. cit). Les recourants ne peuvent tirer argument de l'arrêt de référence E-3078/2019 du 12 juillet 2019 qui, d'une part, n'a pas considéré que le système mis en place par la Croatie présentait des défaillances systémiques et, d'autre part, concernait la problématique des prises en charge Dublin (cf. recours p. 12).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6.4</w:t>
      </w:r>
    </w:p>
    <w:p>
      <w:r>
        <w:t>Par conséquent, l'application de l'art. 3 par. 2 du règlement Dublin III ne se justifie pas en l'espèce.</w:t>
      </w:r>
    </w:p>
    <w:p>
      <w:r>
        <w:rPr>
          <w:b/>
        </w:rPr>
        <w:t>E. 7</w:t>
      </w:r>
    </w:p>
    <w:p>
      <w:r>
        <w:t>Pour s'opposer à leur transfert vers la Croatie, les recourants disent avoir été maltraités par la police croate. En outre, ils émettent de sérieux doutes sur l'accès dans ce pays à une procédure d'asile équitable et respectueuse de leurs droits fondamentaux. Atteints notamment dans leur santé psychique, ils devraient être considérés comme vulnérables en cas de transfert, en particulier leur fille E._______. A cet égard, ils invoquent une violation de l'art. 17 par. 1 du règlement Dublin III en lien avec les art. 3 et 13 CEDH ainsi que 3 CCT.</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7.2</w:t>
      </w:r>
    </w:p>
    <w:p>
      <w:r>
        <w:t>Les recourants n'ont aucunement démontré que leurs demandes de protection déposées en Croatie ne seraient pas traitées selon les dispositions légales applicables dans ce pays et la directive Procédure. Dans leur cas, rien ne permet de considérer que les autorités croates refuseraient de mener à terme leurs procédures d'asile. Les problèmes soulevés dans le recours concernant la situation générale en Croatie en lien avec la procédure d'asile (cf. supra, consid. 6.4) ne sauraient infléchir ce raisonnement. En outre, les recourants n'ont fourni aucun élément susceptible de démontrer que, dans le cadre de l'examen de leurs demandes d'asile,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7.3</w:t>
      </w:r>
    </w:p>
    <w:p>
      <w:r>
        <w:t>Les intéressés n'ont pas non plus apporté d'indices suffisants qu'ils seraient privés durablement, en Croatie, des conditions matérielles prévues par la directive Accueil et qu'ils ne pourraient au besoin y faire valoir leurs droits. Ils n'ont en particulier pas démontré que leurs conditions d'existence dans ce pays revêtiraient un tel degré de pénibilité et de gravité, pour des requérants d'asile, qu'elles seraient constitutives d'un traitement contraire à l'art. 3 CEDH ou encore à l'art. 3 CCT (cf. arrêt du TAF F-1125/2021 du 19 mars 2021 consid. 4.5). Les mauvais traitements que les intéressés auraient subis en Croatie ne sont pas étayés. Si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son encontre ou de toute autre manière porte atteinte à ses droits fondamentaux, il leur appartiendrait de faire valoir leurs droits directement auprès des autorités de ce pays et éventuellement de s'adresser, en cas de besoin, à la CourEDH (cf. arrêt du TAF F-1543/2018 du 19 mars 2018 consid. 6.2 ainsi que art. 26 Directive Accueil).</w:t>
      </w:r>
    </w:p>
    <w:p>
      <w:r>
        <w:rPr>
          <w:b/>
        </w:rPr>
        <w:t>E. 7.4.1</w:t>
      </w:r>
    </w:p>
    <w:p>
      <w:r>
        <w:t>Selon la jurisprudence de la Cour européenne des droits de l'homme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w:t>
      </w:r>
    </w:p>
    <w:p>
      <w:r>
        <w:rPr>
          <w:b/>
        </w:rPr>
        <w:t>E. 7.4.2</w:t>
      </w:r>
    </w:p>
    <w:p>
      <w:r>
        <w:t>Compte tenu de la jurisprudence restrictive en la matière, il y a lieu de considérer que les problèmes de santé évoqués par les recourants ne sont pas d'une gravité telle qu'il se justifierait de renoncer à leur transfert vers la Croatie.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7.4.3</w:t>
      </w:r>
    </w:p>
    <w:p>
      <w:r>
        <w:t>Les recourants font en substance valoir que la mère C._______ et la fille E._______ sont susceptibles d'être gravement atteintes dans leur santé psychique après leur vécu en Croatie. Dans la décision attaquée, le SEM a mentionné les problèmes de refroidissement et d'infection des père et fille, ainsi que les problèmes dentaires de la mère. L'autorité précédente s'est également penchée sur les problèmes psychiques de la mère et de la fille. Il a estimé que l'ensemble de ces atteintes n'étaient pas à même d'entraver leur renvoi en Croatie (cf. décision attaquée p. 9 et 10). Cette appréciation est correcte.</w:t>
      </w:r>
    </w:p>
    <w:p>
      <w:r>
        <w:rPr>
          <w:b/>
        </w:rPr>
        <w:t>E. 7.4.4</w:t>
      </w:r>
    </w:p>
    <w:p>
      <w:r>
        <w:t>Dès lors, il y a lieu de retenir que l'état de santé des recourants ne saurait faire obstacle à l'exécution de leur transfert vers la Croatie.</w:t>
      </w:r>
    </w:p>
    <w:p>
      <w:r>
        <w:rPr>
          <w:b/>
        </w:rPr>
        <w:t>E. 7.4.5</w:t>
      </w:r>
    </w:p>
    <w:p>
      <w:r>
        <w:t>Cela dit, il incombera aux autorités suisses chargées de l'exécution du transfert de transmettre à leurs homologues croates, en temps utile, les renseignements permettant une prise en charge médicale adéquate des recourants (cf. art. 31 et 32 du règlement Dublin III), ceux-ci ayant donné leur accord écrit à la transmission d'informations médicales.</w:t>
      </w:r>
    </w:p>
    <w:p>
      <w:r>
        <w:rPr>
          <w:b/>
        </w:rPr>
        <w:t>E. 7.5</w:t>
      </w:r>
    </w:p>
    <w:p>
      <w:r>
        <w:t>Les intéressés font en outre valoir (cf. recours p. 16 et 17) que le transfert représenterait une violation de l'art. 2 de la Convention du 18 décembre 1979 sur l'élimination de toutes les formes de discrimination à l'égard des femmes (RS 0.108 ; CEDEF). Toutefois, si certaines dispositions de la CEDEF sont considérées en doctrine comme directement applicables, tel n'est pas le cas de son art. 2, qui constitue une norme programmatique à l'attention du législateur national. C._______ et sa fille E._______ ne saurait donc s'en prévaloir pour s'opposer à leur transfert vers la Croatie. Cela dit, elles n'ont, en tout état de cause, aucunement démontré que leur transfert les exposerait à des formes graves de discrimination ou de violence en raison de leur qualité de femme (cf. arrêts du Tribunal E-5427/2022 du 1er décembre 2022 consid. 6.7 et E-5459/2022 du 15 décembre 2022 consid. 6.3).</w:t>
      </w:r>
    </w:p>
    <w:p>
      <w:r>
        <w:rPr>
          <w:b/>
        </w:rPr>
        <w:t>E. 7.6</w:t>
      </w:r>
    </w:p>
    <w:p>
      <w:r>
        <w:t>Les intéressés font encore valoir les art. 3 (intérêt supérieur de l'enfant) et 39 CDE (réadaptation physique et psychologique de tout enfant victime de sévices) pour s'opposer au renvoi de E._______ en Croatie. En l'occurrence, la fille sera transférée en Croatie avec ses deux parents, qui assureront sa prise en charge et lui apporteront le soutien nécessaire. Aussi, l'art. 3 CDE n'exige pas des autorités qu'elles donnent suite au souhait des parents de voir leur demande d'asile examinée par l'Etat offrant, à leur avis, les meilleures conditions d'accueil pour leur enfant (cf. arrêt du TAF E-968/2017 du 27 février 2017 p. 8). Le transfert ne se révèle ainsi pas non plus contraire à l'intérêt supérieur de l'enfant (cf. arrêt du TAF E-711/2021 du 11 mars 2021 consid. 6). Comme exposé plus haut, E._______ pourra bénéficier en Croatie des soins médicaux appropriés, soit notamment d'un suivi psychologique, s'il devait toujours être nécessaire.</w:t>
      </w:r>
    </w:p>
    <w:p>
      <w:r>
        <w:rPr>
          <w:b/>
        </w:rPr>
        <w:t>E. 7.7</w:t>
      </w:r>
    </w:p>
    <w:p>
      <w:r>
        <w:t>Par conséquent, le transfert des intéressés vers la Croatie n'est pas contraire aux obligations découlant de dispositions conventionnelles auxquelles la Suisse est liée.</w:t>
      </w:r>
    </w:p>
    <w:p>
      <w:r>
        <w:rPr>
          <w:b/>
        </w:rPr>
        <w:t>E. 7.8</w:t>
      </w:r>
    </w:p>
    <w:p>
      <w:r>
        <w:t>Il s'ensuit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7.9</w:t>
      </w:r>
    </w:p>
    <w:p>
      <w:r>
        <w:t>Enfin,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des intéressés, en vertu de l'art. 31a al. 1 let. b LAsi, et a prononcé leur transfert de Suisse vers la Croatie, en application de l'art. 44 LAsi, aucune exception à la règle générale du renvoi n'étant réalisée (art. 32 OA 1). Par conséquent, s'avérant manifestement infondé, le recours doit être rejeté dans une procédure à juge unique, avec l'approbation d'un second juge (art. 111 let. e LAsi).</w:t>
      </w:r>
    </w:p>
    <w:p>
      <w:r>
        <w:rPr>
          <w:b/>
        </w:rPr>
        <w:t>E. 9</w:t>
      </w:r>
    </w:p>
    <w:p>
      <w:r>
        <w:t>Dans la mesure où il est immédiatement statué sur le fond, les demandes tendant à l'octroi de l'effet suspensif et à la dispense du versement d'une avance de frais sont sans objet. Les mesures provisionnelles urgentes ordonnées le 29 décembre 2022 sont levées.</w:t>
      </w:r>
    </w:p>
    <w:p>
      <w:r>
        <w:rPr>
          <w:b/>
        </w:rPr>
        <w:t>E. 10</w:t>
      </w:r>
    </w:p>
    <w:p>
      <w:r>
        <w:t>Les conclusions du recours étant d'emblée vouées à l'échec, il y a lieu de rejeter la demande d'assistance judiciaire partielle et de mettre les frais de procédure d'un montant de 750 francs à la charge des recourants, conformément aux art. 63 al. 1 PA,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