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D-6038/2006 vom 31. März 2008</w:t>
      </w:r>
    </w:p>
    <w:p>
      <w:r>
        <w:t>Bundesverwaltungsgericht, 2008-03-31, DE</w:t>
      </w:r>
    </w:p>
    <w:p>
      <w:r>
        <w:rPr>
          <w:b/>
        </w:rPr>
        <w:t xml:space="preserve">Quelle: </w:t>
      </w:r>
      <w:r>
        <w:t>https://mcp.opencaselaw.ch/entscheid/bvger_D-6038_2006</w:t>
      </w:r>
    </w:p>
    <w:p>
      <w:r>
        <w:t>FR: TAF D-6038/2006 du 31 mars 2008</w:t>
      </w:r>
    </w:p>
    <w:p>
      <w:r>
        <w:t>IT: TAF D-6038/2006 del 31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zur Begründung ihres ablehnenden Entscheides im Wesentlichen aus, gemäss den Aussagen des Beschwerdeführers sei dieser im Anschluss an einen in der Zeitung G._______ erschienen Bericht, worin er namentlich erwähnt werde, festgenommen und vier Monate lang festgehalten worden. Dazu sei zu bemerken, dass sich die Mongolei seit 1990 von einem zentralistischen Einparteienstaat zu einer parlamentarischen Mehrparteiendemokratie entwickelt habe und die in der neuen Verfassung von 1992 integrierten internationalen Menschenrechtsstandards in der Praxis umgesetzt würden. Die Presse- und Meinungsäusserungsfreiheit sei in der Verfassung garantiert und in der Praxis auch gewährleistet. Des Weiteren seien aus der jüngsten Vergangenheit der Mongolei auch keine Berichte von Seiten internationaler Menschenrechtsorganisationen und Beobachter über eine staatliche Verfolgung aus ethnischen, religiösen, nationalen Gründen oder wegen der Zugehörigkeit zu einer bestimmten sozialen oder politischen Gruppe bekannt, weshalb Zweifel bestünden, dass der Beschwerdeführer lediglich wegen des besagten Zeitungsartikels die dargelegten Schwierigkeiten erfahren habe. Eine Prüfung des Inhalts des genannten Zeitungsartikels habe ferner keinerlei Anhaltspunkte für die vom Beschwerdeführer geltend gemachte Inhaftierung geboten. Angesichts der in der Mongolei herrschenden Rechtssicherheit könne darüber hinaus ausgeschlossen werden, dass der Beschwerdeführer wegen des Vorwurfs der versuchten Tötung beziehungsweise der schweren Körperverletzung im Zusammenhang mit der Messerstecherei belangt werden könnte, zumal sein Anwalt die wahren Hintergründe der Tat eruiert habe. An den Ausführungen zur Haft bestünden damit Zweifel. Im Weiteren habe der Beschwerdeführer den Haftalltag äusserst knapp und wenig substanziiert geschildert, was weitere Fragen zum Wahrheitsgehalt der angeblichen Inhaftierung aufwerfe. Der Beschwerdeführer habe sodann geltend gemacht, nach vier Monaten Aufenthalt im Gefängnis auf Einwirken des Anwalts freigekommen zu sein, um sich ausserhalb des Gefängnisses einer medizinischen Behandlung zu unterziehen. Eine Freilassung des Beschwerdeführers auf eine derart einfache Weise sei indessen nicht glaubhaft, zumal der Beschwerdeführer immerhin unter dem Verdacht der versuchten Tötung festgenommen worden sein soll. Bei einem derartigen Vorhalt wäre vielmehr davon auszugehen, dass der Beschwerdeführer in einem Gefängnisspital behandelt worden wäre oder die Auflage bekommen hätte, nach der Behandlung seine Haft wieder anzutreten. Die Freilassung des Beschwerdeführers ohne weitere Bedingungen widerspreche der üblichen Vorgehensweise in gleichgelagerten Fällen, weshalb der geltend gemachten Haft auch aus diesem Grund nicht geglaubt werden könne. Schliesslich habe der Beschwerdeführer der Aufforderung zur Beibringung von Beweismitteln nicht Folge geleistet und das BFM auch nicht darüber informiert, weshalb er die zum Teil zu Hause aufbewahrten Dokumente nicht habe einreichen können. Angesichts dieser Umstände seien die vom Beschwerdeführer angeblich in seinem Heimatland erfahrenen Probleme nicht glaubhaft. Die Beschwerdeführerin ihrerseits bringen keine eigenen Asylgründe vor und beziehe sich auf diejenigen ihres Ehemannes. Die Vorbringen der Beschwerdeführer hielten damit den Anforderungen an die Glaubhaftigkeit nicht stand, weshalb ihre Asylrelevanz nicht geprüft werden müsse.</w:t>
      </w:r>
    </w:p>
    <w:p>
      <w:r>
        <w:rPr>
          <w:b/>
        </w:rPr>
        <w:t>E. 4.2</w:t>
      </w:r>
    </w:p>
    <w:p>
      <w:r>
        <w:t>In der Beschwerdeschrift machen die Beschwerdeführer demgegenüber geltend, die vorinstanzliche Beurteilung der Situation in der Mongolei sei unzutreffend. In der Mongolei herrsche Korruption und nur wer viel Geld habe, könne einen Prozess gewinnen. Der Bruder des Apothekers, der das fehlerhafte Albumin verkauft habe, sei ein einflussreicher Politiker und würde alles daran setzten, den Beschwerdeführer hinter Gitter zu bringen. Eine Chance auf ein faires Verfahren habe er angesichts dieser Umstände keine. Darüber hinaus seien die Bedingungen in den Gefängnissen katastrophal und systematische Folterungen fänden statt. Auch er sei während der Haft massiv geschlagen worden, wovon noch heute Narben zeugen würden. Nach der Entlassung aus dem Gefängnis habe er kaum gehen können und sei 18 Tage in Spitalpflege gewesen. Wegen seines Gesundheitszustandes sei er aus dem Gefängnis entlassen worden, hätte allerdings nach seiner Genesung wieder dorthin zurückkehren müssen. Durch seine Flucht aus der Mongolei habe er dies verhindert. Anfragen zu seinem gesundheitlichen Zustand könnten jederzeit bei Ärzten eingeholt werden und auch die der Beschwerdeschrift beigefügten Berichte von Amnesty International würden seine Ausführungen zur Korruption und den Haftbedingungen in der Mongolei stützen. Weitere, der Rechtsmitteleingabe beigelegte Dokumente würden ferner seine Vorbringen zur Haft belegen. Die Bedingungen während seiner Haftzeit seien - entgegen der Ansicht der Vorinstanz - sehr hart gewesen und die Behandlung, welche er dort erfahren habe, sei als unmenschlich im Sinne von Art. 3 EMRK zu bezeichnen. Wiederholt sei er von Mitinsassen zusammengeschlagen und gewürgt worden, mit dem Ziel, von ihm ein Geständnis zu erpressen. Obwohl er die Übergriffe den Gefängniswärtern gemeldet habe, hätten diese nichts dagegen unternommen. Die Frage nach der Haftzeit habe er anlässlich der Anhörung nicht verstanden. Man habe ihm aufgetragen, nur über einen Tag zu sprechen, mithin nur über das Essen. In seinen weitergehenden Ausführungen sei er ständig unterbrochen worden und das BFM habe sich über seine Aussagen einfach hinweggesetzt. Hinsichtlich des Todes seiner Schwester habe er mit der Beschwerdeschrift ein weiteres Beweismittel eingereicht, wobei er sich vorbehalte, weitere Beweismittel beim mongolischen Anwalt zu verlangen und ins Recht zu legen. Die Identitätskarte der Ehefrau, sein Führerausweis, die Heiratsurkunde und weitere Dokumente der Tochter seien am 26. Juni 2006 von seinem Bruder an die Adresse des EVZ Basel abgeschickt worden, bis jetzt jedoch nicht eingetroffen.</w:t>
      </w:r>
    </w:p>
    <w:p>
      <w:r>
        <w:rPr>
          <w:b/>
        </w:rPr>
        <w:t>E. 4.3</w:t>
      </w:r>
    </w:p>
    <w:p>
      <w:r>
        <w:t>In ihrer Vernehmlassung weist das BFM zunächst darauf hin, dass die beiden Dokument vom 20. April 2004 und vom 5. Mai 2004 im Zusammenhang mit dem Tod der Schwester des Beschwerdeführers stünden, den eingereichten Schreiben jedoch keine Anhaltspunkte zu entnehmen seien, aufgrund welcher der Beschwerdeführer einer Verfolgungssituation ausgesetzt gewesen wäre. Die beiden Schreiben vom 28. Dezember 2004 und vom 29. September 2005 der Staatsanwaltschaft F._______ erachtet die Vorinstanz indessen als gefälscht, zumal eine nähere Betrachtung der fraglichen Schriftstücke Unstimmigkeiten bei den aufgedruckten Stempeln ergeben habe und es sich beim Dokument vom 29. September 2005 zudem lediglich um die Kopie eines Formulars handeln würde. Darüber hinaus seien die vorgenannten Schreiben einem Mitarbeiter des BFM vorgelegt worden, der im September/Oktober 2006 eine Abklärungsmission in der Mongolei durchgeführt habe. Gemäss dessen Einschätzung, welche sich auf Auskünfte einer Kontaktperson mit grosser Erfahrung im Visabereich und dergleichen stützen würde, sei in der Mongolei jedes Dokument käuflich erwerblich. Zudem sei eine asylrelevante Verfolgung in der Mongolei höchst ungewöhnlich, was aufgrund zahlreicher Gespräche mit Menschenrechtsorganistationen habe festgestellt werden können. Korruption sei zwar nach wie vor ein Problem, doch bestünden diesfalls genügend Möglichkeiten sich dagegen zu wehren. Eine davon sei die Möglichkeit sich an die wichtige und einflussreiche "National Human Rights Commission of Mongolia" zu wenden, deren Vorsitzender S.T. sei. Die Kommission nehme unter anderem Klagen von Einzelpersonen entgegen und helfe diesen professionell vor Gericht. Gemäss T. würden jährlich zirka 200 Fälle betreut. Die Kommission veröffentliche zudem regelmässig kritische Berichte über die mongolische Justiz und habe bereits Erfolge in mehreren wichtigen Musterprozessen zu verbuchen. Insofern der Beschwerdeführer tatsächlich ungerechtfertigt angeklagt worden sei, könne er bei der Kommission eine unabhängige professionnelle Unterstützung erhalten. Hinsichtlich der Frage des Verkaufs von mangelhaften Medikamenten in der Mongolei sei derartiges, wie in vielen anderen Ländern auch, nicht auszuschliessen. Gemäss Auskunft des Direktors der WHO seien mangelnde staatliche Kapazitäten bei der Kontrolle der eingeführten Medikamente das Hauptproblem.</w:t>
      </w:r>
    </w:p>
    <w:p>
      <w:r>
        <w:rPr>
          <w:b/>
        </w:rPr>
        <w:t>E. 4.4</w:t>
      </w:r>
    </w:p>
    <w:p>
      <w:r>
        <w:t>In ihrer Replik halten die Beschwerdeführer den Ausführungen der Vorinstanz zunächst entgegen, weder aus der Qualität des Stempeldrucks noch den Feststellungen zum Neigungswinkel der beiden Stempel in den Schreiben vom 28. Dezember 2004 und 29. September 2005 könne auf das Vorliegen gefälschter Dokumente geschlossen werden. Der Stempel auf dem Dokument vom 29. September 2005 sei auf jeden Fall in Anwesenheit der Beschwerdeführerin selbst angebracht worden, wobei sie allerdings nicht beurteilen könne, ob der Beamte seinerzeit lediglich eine Kopie eines Formulars ausgefüllt habe. Das Dokument vom 28. Dezember 2004 sei ihnen indessen von den Behörden per Post zugestellt worden, weshalb sie die Anbringung des fraglichen Stempels nicht selbst hätten beobachten können. Der Erhalt gefälschter Dokumente sei in der Mongolei mit Sicherheit möglich, die von ihnen beigebrachten Schriftstücke seien jedoch alle echt. Hinsichtlich der vom BFM angeführten Möglichkeit sich um Unterstützung an die nationale Kommission für Menschenrechte zu wenden, sei zu bemerken, dass sie auf die Entgegennahme ihrer Klage und auf tatsächliche professionelle Unterstützung vor Gericht durch besagte Kommission oder eine andere ähnliche Organisation keinen Anspruch hätten. Der Beschwerdeführer habe zudem bereits die professionelle Hilfe eines Anwalts in Anspruch genommen, sei ungeachtet dessen jedoch längere Zeit im Gefängnis gewesen, wo man ihn auch gefoltert habe. Es sei damit erstellt, dass professionelle Hilfe vor Folter nicht bewahren könne. In diesem Zusammenhang könne von ihm, der bereits Folter erfahren habe, nicht erwartet werden, sich im Falle seiner erneuten Verhaftung einer solchen wieder auszusetzen, um allenfalls einen späteren Prozess zu gewinnen. Darüber hinaus sei seine Foltererfahrung anlässlich der Haft kein Einzelfall, wie dies auch im Jahresbericht 2006 von ai zum Ausdruck komme. Schliesslich könne er angesichts des erheblichen Einflusses der Gegenpartei mit keinem fairen Verfahren rechnen und aus dem Erfolg der Menschenrechtskommission können nicht geschlossen werden, die tatsächliche Situation in den mongolischen Gefängnissen habe sich geändert oder es sei in der Mehrzahl der Fälle nun ein gerechtes Urteil zu erwarten.</w:t>
      </w:r>
    </w:p>
    <w:p>
      <w:r>
        <w:rPr>
          <w:b/>
        </w:rPr>
        <w:t>E. 5</w:t>
      </w:r>
    </w:p>
    <w:p>
      <w:r>
        <w:t>Nach Prüfung der Akten gelangt das Bundesverwaltungsgericht gestützt auf die nachfolgenden Ausführungen zum Schluss, dass die Erwägungen der Vorinstanz zur fehlenden Flüchtlingseigenschaft der Beschwerdeführer zutreffen.</w:t>
      </w:r>
    </w:p>
    <w:p>
      <w:r>
        <w:rPr>
          <w:b/>
        </w:rPr>
        <w:t>E. 5.1</w:t>
      </w:r>
    </w:p>
    <w:p>
      <w:r>
        <w:t>Übereinstimmend mit den vorinstanzlichen Ausführungen sowie gestützt auf die Vorbringen der Beschwerdeführer kann zunächst davon ausgegangen werden, dass die Schwester B.B. des Beschwerdeführers am 13. März 2004 in der Frauenklinik (...) verstorben ist. Auf Gesuch des Beschwerdeführers wurde der Vorfall sowohl durch das staatliche Berufskontrollamt als auch das Ministerium für Gesundheitswesen der Mongolei untersucht. Aus dem Schreiben vom 20. April 2004 des staatlichen Kontrollamtes geht diesbezüglich hervor, dass der verstorbenen Schwester das Medikament Albumin verabreicht wurde, welches gemäss Analysegutachten des eigenen Zentrallabors nicht den geforderten Standardwerten entsprach. Weitere Abklärungen waren daher erforderlich, weshalb die Angelegenheit der Polizei von F._______ gemeldet wurde. Das staatliche Gesundheitsministerium seinerseits stellte mit Schreiben vom 5. Mai 2004 fest, zwecks Untersuchung des Todesfalles der Patientin B.B. sei sowohl eine Sitzung der (...) Frauenklinik als auch eine solche der klinischen Forschungsabteilung (auf Hauptstadtebene) durchgeführt worden. Zur Feststellung der Todesursache habe man das Geburtsprotokoll und die Sitzungsprotokolle konsultiert sowie weiterer Befragungen der seinerzeit zuständigen Ärzte und Krankenschwestern durchgeführt. Gestützt darauf sei als Todesursache akutes Herzversagens verbunden mit Magenproblemen festgestellt worden. Aus den beigebrachten Schreiben geht damit nichts hervor, was Grundlage für eine asylrelevante Verfolgung des Beschwerdeführers und seiner Familie bieten würde.</w:t>
      </w:r>
    </w:p>
    <w:p>
      <w:r>
        <w:rPr>
          <w:b/>
        </w:rPr>
        <w:t>E. 5.2</w:t>
      </w:r>
    </w:p>
    <w:p>
      <w:r>
        <w:t>Als Beilage zur Beschwerdeschrift reichen die Beschwerdeführer ein Schreiben der Staatsanwaltschaft des F._______ Stadtbezirkes vom 28. Dezember 2004 zu den Akten. Gestützt auf die beiliegenden Übersetzungen ist dabei zu entnehmen, dass die Staatsanwaltschaft von F._______ vorliegend über die Eröffnung beziehungsweise Weiterführung einer Untersuchung gegen den Bürger A. zu befinden hatte. Bei A. handelt es sich um den Apotheker A., der dem Beschwerdeführer das Präparat Albumin verkauft hat. In ihrem Beschluss stellt die Staatsanwaltschaft fest, die Patientin B.B. sei an akutem Herzversagen und Mangelfunktion des Magens gestorben. Es läge damit kein Grund für die Eröffnung eines Strafverfahrens gegen A. vor. Dem Beschwerdeführer stünde offen, den Beschluss innert sieben Tagen bei der höheren Instanz anzufechten. Auch diesem Schreiben sind keinerlei Hinweise zu entnehmen, wonach der Beschwerderführer bei der Verfolgung seiner Anzeige in asylrelevanter Weise benachteiligt worden wäre. Der Einstellungsbeschluss der Staatsanwaltschaft ist vor dem Hintergrund des Schreibens vom 5. Mai 2004 des staatlichen Gesundheitsministeriums, worin ebenfalls Herzversagen und Magenprobleme als Todesursachen festgestellt wurden, nachvollziehbar und die Einreichung eines Rechtsmittels gegen den staatsanwaltschaftlichen Beschluss stand dem Beschwerdeführers offen. Für eine asylrechtlich relevante Verfolgung der Beschwerdeführer vermag das genannte Schreiben keine Grundlage zu bieten. Hinsichtlich der Echtheit des eingereichten Schriftstücks ist indessen zu bemerken, dass - neben den bereits durch die Vorinstanz festgestellten Anzeichen einer Fälschung - der Inhalt des Schreibens weitere Fragen zum Wahrheitsgehalt des Dokuments aufwirft. So soll gemäss Beschluss der Staatsanwaltschaft F._______ der Apotheker A. keine Straftat gemäss Art. 180/11 (Übersetzung der CARITAS-Mitarbeiterin) beziehungsweise gemäss Art. 205.1.1 (Übersetzung des Übersetzungsbüros in Ulaanbaatar) des mongolischen Strafgesetzbuches (nachfolgend abgekürzt mit StGB) begangen haben, weshalb die Untersuchung eingestellt wurde. In diesem Zusammenhang ist jedoch festzustellen, dass Art. 180 Abs. 11 im mongolischen Strafgesetzbuch nicht existiert. Gemäss Art. 180 Abs. 1 StGB wird sodann der Aufbau beziehungsweise die Mitgliedschaft einer Person in einer Gruppe sanktioniert, deren Ziel ein organisierter und bewaffneter Angriff auf die Zivilbevölkerung, auf Organisationen oder auf wirtschaftliche Unternehmen ist, wobei die Teilnahme an einem derartigen Angriff gleichfalls unter Strafe gestellt wird. Art. 205 Abs. 1 StGB seinerseits richtet sich gegen Personen, welche mit Altlasten handeln beziehungsweise damit umgehen und dabei die Umwelt respektive Grund und Boden in grösserem Ausmass verschmutzen. Art. 208 Abs. 1 StGB, welcher aus der undeutlichen Handschrift im Originaldokumente ebenfalls herausinterpretiert werden kann, bestraft wiederum die Verletzung von Wasserschutzvorschriften, deren Missachtung zu erheblichen Schäden von Tieren, Vögeln usw. führt. Keine der aufgeführten Rechtsnormen nimmt somit auf die mögliche Strafbarkeit einer Person wegen Verabreichung gesundheitsgefährdender Arzneimittel an Menschen respektiver deren Einfuhr ins Land Bezug, was im vorliegenden Fall jedoch klarerweise zu erwarten gewesen wäre. Die vorinstanzliche Fälschungsannahme des Schreibens vom 28. Dezember 2004 dürfte damit gestützt werden. Die Frage der Echtheit des Schreibens kann allerdings offen bleiben, zumal der Beschwerdeführer gemäss eigenen Angaben den Einstellungsentscheid der Staatsanwaltschaft - in der im Asylverfahren eingereichten oder in anderer Form - anfangs Januar 2005 an die nächst höher Instanz weitergezogen und darüber hinaus auch beim Gesundheitsministerium im April 2005 ein erneutes Gesuch um wiederholte Beurteilung des Todesfalls seiner Schwester gestellt hat. Während die Stadt-Staatsanwaltschaft dem Beschwerdeführer in der Folge im Mai 2005 mitgeteilt habe, der Fall werde überprüft, habe des Gesundheitsministerium im gleichen Monat festgestellt, der Fall sei bereits einmal durch das Ministerium untersucht worden. Eine erneute Untersuchung dränge sich nicht auf. Eine im asylrechtlichen Sinne relevante Vorgehensweise der vorgenannten Behörden gegenüber dem Beschwerdeführer ist diesfalls nicht erkennbar und es ist davon auszugehen, dass dem Beschwerdeführer sämtliche rechtlichen Mittel und Wege zur Untersuchung des tragischen Vorfalls betreffend seine Schwester ohne Einschränkung zur Verfügung standen.</w:t>
      </w:r>
    </w:p>
    <w:p>
      <w:r>
        <w:rPr>
          <w:b/>
        </w:rPr>
        <w:t>E. 5.3</w:t>
      </w:r>
    </w:p>
    <w:p>
      <w:r>
        <w:t>Der Beschwerdeführer bringt weiter vor, zusammen mit seinem Schwager B. gegenüber der Zeitung G._______ ein Interview zum Todesfall seiner Schwester gegeben zu haben, welches am 20. Mai 2005 in genannter Zeitung veröffentlicht wurde. Die diesbezüglichen Aussagen des Beschwerdeführers sind mit der ins Rechts gelegten Zeitung ausgewiesen. Fünf Tage später sei er zu Hause festgenommen und unter dem Vorwurf der versuchten vorsätzlichen Tötung beziehungsweise der schweren Körperverletzung sowie der Verleumdung in Untersuchungshaft genommen worden. Die Vorinstanz erachtet die Ausführungen des Beschwerdeführers zur geltend gemachten Festnahme und der nachfolgenden viermonatigen Haft als unglaubhaft. Diesbezüglich ist Folgendes festzustellen:</w:t>
      </w:r>
    </w:p>
    <w:p>
      <w:r>
        <w:rPr>
          <w:b/>
        </w:rPr>
        <w:t>E. 5.3.1</w:t>
      </w:r>
    </w:p>
    <w:p>
      <w:r>
        <w:t>Anlässlich der summarischen Erstbefragung macht der Beschwerdeführer geltend, am 30. Mai 2005 habe ihn die Polizei von F._______ zu Hause festgenommen. Man habe ihm vorgeworfen, einen Beamten des Gesundheitsministeriums sowie einen Apotheker zu Unrecht beschuldigt und damit Art. 111 Abs. 3 StGB (Verleumdung) erfüllt zu haben. Darüber hinaus soll der Beschwerdeführer den Apotheker mit einem Messer angegriffen haben, weshalb ihm zusätzlich versuchte Tötung vorgeworfen worden sei. Gemäss Angaben seines damaligen Rechtsvertreters würden ihm im Falle einer Verurteilung wegen des Messervorfalls fünf bis sieben Jahre Zuchthaus unter strengen Bedingungen drohen (vgl. Akte A2/12, S. 7 f.). Anlässlich der direkten Bundesanhörung wiederholt der Beschwerdeführers seine bisherigen Aussagen weitgehend, wobei er seine Angaben zum zweiten Vorhalt nun dahingehend variiert, dass er einmal wegen Verdachts des versuchten Mordes beziehungsweise wegen schwere Körperverletzung festgenommen worden sei (vgl. Akte A8/13, S. 6 und 9f.).</w:t>
      </w:r>
    </w:p>
    <w:p>
      <w:r>
        <w:rPr>
          <w:b/>
        </w:rPr>
        <w:t>E. 5.3.2</w:t>
      </w:r>
    </w:p>
    <w:p>
      <w:r>
        <w:t>Die Vorbringen des Beschwerdeführers vermögen einer Überprüfung nicht standzuhalten. So reicht der Beschwerdeführer - nachdem er eine erste vorinstanzliche Aufforderung zur Beibringung von Beweismitteln unbenutzt verstreichen liess (vgl. Akte A11/2) - erst im Rechtsmittelverfahren als Beilage zu seiner Beschwerdeeingabe vier Schriftstücke zu den Akten, welche seine bisherigen Angaben stützen sollen. Eines der vier Dokumente, ein Schreiben vom 29. September 2005 der Staatsanwaltschaft des Stadtbezirks F._______, gibt dabei Aufschluss über die strafrechtlichen Vorwürfe an den Beschwerdeführer. So soll der Beschwerdeführer gemäss fraglichem Schreiben wegen Verstosses gegen Art. 98 Abs. 2 sowie Art. 111 Abs. 3 StGB angeklagt worden sein. Artikel 98 Abs. 2 StGB sanktioniert die absichtliche Zufügung einer geringfügigen Körperverletzung in gemeinschaftlicher Tatbegehung mit Haft von drei bis sechs Monaten respektive Gefängnis mit drei bis fünf Jahren. Entgegen den Ausführungen des Beschwerdeführers wurde gegen ihn somit weder wegen schwerer Körperverletzung, versuchter Tötung noch wegen versuchten Mordes eine Anklage erhoben. Art. 98 Abs. 2 StGB wird ferner gestützt auf Art. 17 Abs. 3 StGB als "geringfügiges Delikt" eingestuft. Des Weiteren soll der Beschwerdeführer gemäss Schreiben vom 29. September 2005 den Tatbestand von Art. 111 Abs. 3 StGB erfüllt haben und gestützt auf genannte Rechtsnorm ebenfalls angeklagt worden sei. Der Vollständigkeit halber sei an dieser Stelle darauf hingewiesen, dass der Beschwerdeführer die Frage nach einem gegen ihn eröffneten Gerichtsverfahren anlässlich der summarischen Befragung nicht beantworten konnte, was angesichts der von ihm eingereichten Unterlagen erstaunt (vgl. Akte A2/12, S. 8). Gemäss Art. 111 Abs. 3 StGB wird mit einer Geldstrafe beziehungsweise einer Gefängnisstrafe von zwei bis fünf Jahren bestraft, wer im Rahmen einer Verleumdung den Betroffenen eines ernsthaften oder schweren Verbrechens bezichtigt. Auch bei Art. 111 Abs. 3 StGB handelt es sich um ein geringfügiges Delikt im Sinne von Art. 17 Abs. 3 StGB. Gemäss Art. 57 Abs. 1 StGB gilt im Falle der Verwirklichung zweier Straftatbestände bei der Bemessung der Strafe der oberste Strafrahmen des schwersten Delikts als maximale Begrenzung, was beim Beschwerdeführer folglich im Falle einer Verurteilung zu einer Strafe von höchstens fünf Jahren Gefängnis führen könnte. Darüber hinaus sind bei der Strafzumessung gemäss Art. 54 f. StGB diverse Minderungsgründe zu berücksichtigen und die Verhängung der Höchststrafe bei einem Ersttäter somit kaum wahrscheinlich. Das Vorbringen des Beschwerdeführers, wonach ihm sein damaliger Rechtsvertreter im Falle einer Verurteilung eine fünf bis siebenjährige Zuchthausstrafe unter strenger Bedingungen in Aussicht gestellt haben soll, erweist sich vor diesem Hintergrund als realitätsfremd und unglaubhaft.</w:t>
      </w:r>
    </w:p>
    <w:p>
      <w:r>
        <w:rPr>
          <w:b/>
        </w:rPr>
        <w:t>E. 5.3.3</w:t>
      </w:r>
    </w:p>
    <w:p>
      <w:r>
        <w:t>Angesichts der Geringfügigkeit der beiden Delikte kann dem Beschwerdeführer folglich auch nicht geglaubt werden, er sei über mehrere Monate hinweg in Untersuchungshaft festgehalten worden. Weder die Untersuchung des Verleumdungsvorwurfs noch diejenige des Vorwurfs einer geringfügigen Körperverletzung machen eine mehrmonatige Untersuchungshaft nachvollziehbar, zumal der Beschwerdeführer vom angeblichen Opfer von Anfang an identifiziert worden sein soll. Im gleichen Sinne unglaubhaft erweisen sich ferner die Ausführungen des Beschwerdeführers, er sei während der Untersuchungshaft von seinen Mitinsassen massiv verprügelt und misshandelt worden, um ein Geständnis aus ihm zu erpressen. Ein Motiv für eine derart gewalttätige Vorgehensweise seitens der dem Beschwerdeführer unbekannten Mithäftlinge ist dabei weder ersichtlich noch im Hinblick auf die potentiell geringfügige Strafe im Falle einer möglichen Verurteilung nachvollziehbar.</w:t>
      </w:r>
    </w:p>
    <w:p>
      <w:r>
        <w:rPr>
          <w:b/>
        </w:rPr>
        <w:t>E. 5.3.4</w:t>
      </w:r>
    </w:p>
    <w:p>
      <w:r>
        <w:t>Der Beschwerdeführer bringt weiter vor, wegen seines schlechten gesundheitlichen Zustandes nach Intervention seines Rechtsvertreters und gegen Zahlung einer Kaution nach vier Monaten aus der Untersuchungshaft entlassen worden zu sein. Das BFM hält diese Ausführungen für unglaubhaft. Das Bundesverwaltungsgericht schliesst sich der vorinstanzlichen Qualifikation vollumfänglich an, zumal insbesondere die Entlassung einer des Tötungsversuchs verdächtigten Person aus der Untersuchungshaft zwecks Behandlung gesundheitlicher Beschwerden in einem externen Spital einzig gegen Kaution und ohne polizeiliche Aufsicht angesichts der bestehenden Fluchtgefahr kaum zu überzeugen vermag. Bezeichnenderweise hält der Beschwerdeführer den vorinstanzlichen Erwägungen denn auch erstmals in seiner Rechtsmittelschrift entgegen, er hätte eigentlich nach seiner Behandlung im Spital ins Gefängnis zurückkehren müssen. Dieses Vorbringen ist als nachgeschoben und unglaubhaft zu qualifizieren. Eine entsprechende Rückkehrverpflichtung machte der Beschwerdeführer anlässlich der protokollierten Befragungen nämlich nicht mal andeutungsweise geltend. Im Zusammenhang mit der Freilassung des Beschwerdeführers aus der Untersuchungshaft ist ferner auf das Schreiben vom 29. September 2005 zu verweisen, wonach die Staatsanwaltschaft F._______ den Beschwerdeführer gestützt auf Art. 62/67 StGB aus der Haft entlassen haben soll. Hinsichtlich des eigentlichen Anwendungsbereichs der besagten Rechtsnormen ist diesfalls zu bemerken, dass darin die Möglichkeit des Gerichts zur Anordnung strafrechtlicher Massnahmen anstelle oder parallel zu einer Strafe geregelt wird. Die Kompetenzen der Staatsanwaltschaft zum Erlass allfälliger Massnahmen während einer Untersuchungshaft bildet nicht Inhalt von Art. 62/67 StGB.</w:t>
      </w:r>
    </w:p>
    <w:p>
      <w:r>
        <w:rPr>
          <w:b/>
        </w:rPr>
        <w:t>E. 5.3.5</w:t>
      </w:r>
    </w:p>
    <w:p>
      <w:r>
        <w:t>Aufgrund der obgenannten Erwägungen kann damit in einem ersten Zwischenschritt festgehalten werden, dass den Ausführungen des Beschwerdeführers hinsichtlich seiner Verhaftung Ende Mai 2005 und der darauffolgenden viermonatigen Haft nicht geglaubt werden kann. Weitere Ausführungen zu den geltend gemachten Haftbedingungen beziehungsweise den Haftumständen in mongolischen Gefängnissen respektive zur Frage der Erlangung eines adäquaten rechtlichen Schutzes im strafrechtlichen Verfahren erübrigen sich damit. Es ist indessen festzustellen, dass dem Beschwerdeführer zuzumuten ist, - sollte gegen ihn nach dem Interview in der Zeitung G._______ tatsächlich eine Untersuchung wegen Verleumdung eröffnet, das Mandat von seinem ersten Rechtsvertreter B. jedoch während des laufenden Verfahrens niedergelegt worden sein -, sich bei weiteren Anwälten respektive örtlichen Hilfs- oder Menschenrechtsorganisation um professionellen rechtlichen Beistand zu bemühen. Ein Rechtsanspruch auf Mandatsannahme durch einen bestimmten Anwalt oder eine bestimmte Organisation besteht dabei weder in der Mongolei noch in anderen Ländern. Dieser Umstand steht der grundsätzlichen Zugänglichkeit zu effizientem Rechtsschutz in der Mongolei jedoch nicht entgegen. Hinweise darauf, wonach der Beschwerdeführer im flüchtlingsrechtlichen Sinne mit einem unfairen Gerichtsverfahren beziehungsweise im Falle einer Verurteilung mit einer politisch motivierten übermässigen Bestrafung (sog. Polit-Malus) zu rechnen hätte, sind dabei weder aus den vorliegenden Akten ersichtlich noch in den Ausführungen des Beschwerdeführers substanziiert begründet.</w:t>
      </w:r>
    </w:p>
    <w:p>
      <w:r>
        <w:rPr>
          <w:b/>
        </w:rPr>
        <w:t>E. 5.4</w:t>
      </w:r>
    </w:p>
    <w:p>
      <w:r>
        <w:t>Hinsichtlich der Beschwerdeführerin und ihrer Tochter, welche die Gründe für den Überfall vom 22. Juni 2005 in der angeblichen Verfolgung des Beschwerdeführers sehen, ist schliesslich zu bemerken, dass sich die Vorbringen des Beschwerdeführers zur geltend gemachten Inhaftierung am 30. Mai 2005 beziehungsweise der viermonatigen Untersuchungshaft und seiner Freilassung als unglaubhaft erwiesen haben. Es ist folglich davon auszugehen, dass der Überfall auf die Beschwerdeführerin und das Kind - sofern er denn tatsächlich stattgefunden hat - auf gemeinrechtliche Motive zurückzuführen ist. Diese Ansicht wird unter anderem durch das Verhalten der Beschwerdeführerin nach dem Überfall bestätigt. So will die Beschwerdeführerin gemäss ihren eigenen Angaben den Vorfall dem Rechtsanwalt ihres Ehemannes nicht mitgeteilt haben, was nicht nachvollziehbar ist. Die Beschwerdeführerin hätte damit wichtige Informationen im Hinblick auf die Verteidigung ihres Ehegatten dem Rechtsanwalt vorenthalten, was nicht im Interesse der Beschwerdeführer gewesen sein kann. Des Weiteren soll die Beschwerdeführerin ihren Ehemann selbst "erst später" über das Vorgefallene informiert haben (vgl. Akte A3/10, S. 6), was ebenfalls unglaubhaft ist. Insbesondere sollen die unbekannten Täter die Beschwerdeführerin aufgefordert haben, ihrem Mann auszurichten, dass er ein Geständnis ablegen solle (vgl. Akte A3/10, S. 5), ansonsten sie, das gemeinsame Kind und der Beschwerdeführer sterben würden (vgl. Akte A9/10, S. 3). Damit dürfte die Beschwerdeführerin grösstes Interesse gehabt haben, die besagte Aufforderung umgehend an ihren Ehegatten weiterzuleiten, um allfällige weitere Übergriffe zu vermeiden, was sie jedoch unverständlicherweise nicht getan hat. Nach dem Gesagten kann den Ausführungen der Beschwerdeführerin zu den Gründen des Überfalls vom 22. Juni 2005 nicht geglaubt werden. Darüber hinaus gehende selbstständige Asylgründe machen die Beschwerdeführerin und ihre Tochter nicht geltend.</w:t>
      </w:r>
    </w:p>
    <w:p>
      <w:r>
        <w:rPr>
          <w:b/>
        </w:rPr>
        <w:t>E. 5.5</w:t>
      </w:r>
    </w:p>
    <w:p>
      <w:r>
        <w:t>Zusammenfassend folgt, dass die Vorbringen der Beschwerdeführer keine Verfolgung nachzuweisen und die vorinstanzlichen Erwägungen nicht umzustossen vermochten. Es erübrigt sich daher, auf die weiteren Ausführungen und Beilagen in der Beschwerdeschrift näher einzugehen, weil sie am Ergebnis nichts ändern können. In Würdigung der gesamten Umstände folgt, dass die Beschwerdeführer keine Gründe nach Art. 3 AsylG nachweisen oder glaubhaft machen konnten. Die Vorinstanz hat die Asylgesuche der Beschwerdeführer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ihren Heimatstaat ist demnach unter dem Aspekt von Art. 5 AsylG rechtmässig. Sodann ergeben sich weder aus den Aussagen der Beschwerdeführer noch aus den Akten Anhaltspunkte dafür, dass sie für den Fall einer Ausschaffung in die Mongolei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Dies ist den Beschwerdeführerin gemäss vorstehenden Erwägungen indessen nicht gelungen. Auch die allgemeine Menschenrechtssituation in der Mongolei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Die allgemeine Lage in der Mongolei lässt den Vollzug der Wegweisung dorthin nicht generell als unzumutbar erscheinen. Gestützt auf die vorstehenden Erwägungen zum Asylpunkt ist die geltend gemachte Verfolgung als unglaubhaft zu erachten, weshalb diesbezüglich nicht von einer konkreten Gefährdung der Beschwerdeführer auszugehen ist. Es sind auch keine weiteren individuellen Gründe ersichtlich, welche einem Wegweisungsvollzug entgegenstehen könnten. Bei den Beschwerdeführern handelt es sich um ein Ehepaar mit zwei Kindern ohne aktenkundige gesundheitliche Probleme. Der Beschwerdeführer war vor der Ausreise als Musiklehrer respektive Konzertmeister erwerbstätig und die als Reiseführerin und Tanzlehrerin ausgebildete Beschwerdeführerin war seit 2004 Hausfrau. Die bei ihrer Ausreise knapp zehnjährige Tochter C._______ war Schülerin. Der mittlerweile einjährige Sohn der Beschwerdeführerin wurde in der Schweiz geboren. Es ist folglich davon auszugehen, dass die Beschwerdeführer sich in die mongolische Gesellschaft werden wieder integrieren und die heute zwölfjährige Tochter der Beschwerdeführer allenfalls mit Unterstützung ihrer gut ausgebildeten Eltern den Anschluss an das mongolische Schulsystem erneut wird finden können. Hinsichtlich der wirtschaftlichen Situation der Beschwerdeführer nach ihrer Rückkehr ergibt sich aufgrund der Akten, dass die Beschwerdeführer in E._______ über eine Eigentumswohnung verfügen, worin die Eltern des Beschwerdeführers weiterhin wohnen. Ferner haben auch die Eltern und Brüder der Beschwerdeführerin in I._______, der Hauptstadt der Provinz J._______, ihren Wohnsitz. Unter diesen Umständen ist damit zu rechnen, dass es den Beschwerdeführern gelingen wird, sich in der Mongolei eine neue wirtschaftliche Existenz aufzubauen, wobei sie bei Bedarf auf ein familiäres und soziales Beziehungsnetz zurückgreifen können. Der Vollzug der Wegweisung ist daher insgesamt als zumutbar zu erachten.</w:t>
      </w:r>
    </w:p>
    <w:p>
      <w:r>
        <w:rPr>
          <w:b/>
        </w:rPr>
        <w:t>E. 7.6</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den Beschwerdeführern aufzuerlegen (Art. 63 Abs. 1 und 5 VwVG). Nachdem aber weiterhin von ihrer Bedürftigkeit auszugehen ist und die Beschwerde nicht zum Vornherein als aussichtslos bezeichnet werden konnte, ist in Gutheissung des Gesuches um Gewährung der unentgeltlichen Rechtspflege von einer Kostenauflage abzusehen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