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D-6036/2014 vom 24. Februar 2015</w:t>
      </w:r>
    </w:p>
    <w:p>
      <w:r>
        <w:t>Bundesverwaltungsgericht, 2015-02-24, DE</w:t>
      </w:r>
    </w:p>
    <w:p>
      <w:r>
        <w:rPr>
          <w:b/>
        </w:rPr>
        <w:t xml:space="preserve">Quelle: </w:t>
      </w:r>
      <w:r>
        <w:t>https://mcp.opencaselaw.ch/entscheid/bvger_D-6036_2014</w:t>
      </w:r>
    </w:p>
    <w:p>
      <w:r>
        <w:t>FR: TAF D-6036/2014 du 24 février 2015</w:t>
      </w:r>
    </w:p>
    <w:p>
      <w:r>
        <w:t>IT: TAF D-6036/2014 del 24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ablehnenden Verfügung führte die Vorinstanz im Wesentlichen aus, dass bei offensichtlich fehlender Asylrelevanz darauf verzichtet werden könne, auf allfällige Unglaubhaftigkeitselemente in den Vorbringen des Beschwerdeführers, vorliegend insbesondere die widersprüchliche Datierung des Vorfalls sowie dessen unsubstanziierte Schilderung, einzugehen. Der Angriff habe der Einschätzung des Beschwerdeführers zufolge nicht ihm selbst als Person gegolten, sondern er sei zufälligerweise getroffen worden, weil er aufgrund seines Aussehens als Hazara und damit als Schiit erkennbar gewesen sei. Die Glaubensgemeinschaft der Schiiten sei in Pakistan staatlich anerkannt und deren freie Religionsausübung gemäss gesicherten Erkenntnissen der Vorinstanz gewährleistet. Es werde nicht in Abrede gestellt, dass in Pakistan lokal gewaltsame Auseinandersetzungen zwischen Schiiten und Sunniten vorkommen würden. Dieser Umstand allein reiche jedoch für die Anerkennung als Flüchtling nicht aus, da der Beschwerdeführer nicht zielgerichtet als Person verfolgt worden sei. Aufgrund der derzeitigen Lage in Pakistan müsse nicht von einer allgemeinen Verfolgungssituation für Schiiten ausgegangen werden. Aus denselben Gründen seien auch die Befürchtungen vor zukünftiger Verfolgung nicht als hinlänglich wahrscheinlich zu erachten. Dass der Beschwerdeführer nach dem Vorfall, bei dem sein Freund getötet worden sei, noch rund ein Jahr mit der Ausreise zugewartet habe, lasse auch nicht darauf schliessen, dass er oder seine Familie, welche im Land geblieben sei, von einer fundamental anderen Einschätzung der Gefährdungslage ausgegangen sei. Der Kausalzusammenhang zwischen dem Vorfall und der effektiv erfolgten Ausreise sei jedenfalls nicht mehr ohne weiteres als gegeben zu erachten, weshalb er auch aus diesem Grund die Flüchtlingseigenschaft nicht erfülle. Der geltend gemachte Angriff sei mangels Zielgerichtetheit und Aktualität zum Ausreisezeitpunkt nicht asylbeachtlich. Die Befürchtungen des Beschwerdeführers, ernsthaften Nachteilen in Zukunft ausgesetzt zu sein, seien zu wenig begründet für eine Asylgewährung.</w:t>
      </w:r>
    </w:p>
    <w:p>
      <w:r>
        <w:rPr>
          <w:b/>
        </w:rPr>
        <w:t>E. 4.2</w:t>
      </w:r>
    </w:p>
    <w:p>
      <w:r>
        <w:t>In der Beschwerde wurde diesen Erwägungen im Wesentlichen entgegnet, die Flucht aus Pakistan habe erst ein Jahr nach dem Angriff stattgefunden, da der Vater des Beschwerdeführers zuerst die finanziellen Mittel auftreiben und zuverlässige Fluchthelfer organisieren habe müssen. Die Verbrecher, die ihn angegriffen hätten und viele andere Verbrecher, die im ganzen Land dasselbe tun und die Angehörige der Ethnie Hazara verfolgen würden, seien vom Staat beauftragte Banden. Sein Vater sei seit dem Jahr 2013 arbeitsunfähig, weshalb er nun die Verantwortung trage, seine Familie finanziell zu versorgen. Der Beschwerdeführer leide unter starken Depressionen und habe kein Selbstvertrauen. Als Kind sei er geschlagen worden, wenn er seine Meinung habe sagen wollen. Es falle ihm deshalb bis heute schwer, seine eigene Meinung zu äussern. Seine Muttersprache sei Farsi. In der Schule habe er Urdu lesen und schreiben gelernt. Auf der Strasse habe er noch zusätzlich 50 Prozent Pashtou sprechen gelernt, doch könne er diese Sprache weder lesen noch schreiben. Bei der ersten Befragung im Empfangs- und Verfahrenszentrum sei ihm ein Dolmetscher in Pashtou zugeteilt worden, der vorgängig behauptet habe, Farsi zu sprechen. Dies habe sich jedoch als falsch erwiesen. Er habe sich nicht getraut, sich durchzusetzen und klarzustellen, dass er sich in Urdu verständigen möchte. Die Befrager hätten ihm gesagt, es würde keine Übersetzer auf Urdu geben. Er habe sich deshalb fügen müssen und habe das Protokoll in Pashtou blindlings unterschrieben. Er bitte aus den genannten Gründen um eine erneute Anhörung, die auf Urdu durchgeführt werde.</w:t>
      </w:r>
    </w:p>
    <w:p>
      <w:r>
        <w:rPr>
          <w:b/>
        </w:rPr>
        <w:t>E. 4.3</w:t>
      </w:r>
    </w:p>
    <w:p>
      <w:r>
        <w:t>Das SEM führte in seiner Vernehmlassung aus, dass derselbe Dolmetscher bei der Befragung als auch bei der Anhörung übersetzt habe. Dieser beherrsche die Sprachen Farsi (oder Dari) und Pashtou. Da der Beschwerdeführer bei der Befragung und bei der Anhörung die Sprache selbst habe wählen können, habe die Rüge, die Protokolle seien mangels Verständigung mit dem Dolmetscher unbrauchbar, keine Grundlage. Im vorliegenden Fall sei kein individuelles Gefährdungsindiz ersichtlich. Der einzig geltend gemachte Übergriff habe sich als unglaubhaft erwiesen. Unter Hinweis auf die entsprechenden Protokollstellen wurde zudem angeführt, dass die unterschiedliche Datierung des Vorfalls einen erheblichen Widerspruch darstelle. Diesen Widerspruch habe der Beschwerdeführer an der Anhörung nicht auflösen können. Insbesondere habe er auch keine Übersetzungsschwierigkeiten geltend gemacht. Ausserdem sei er nicht in der Lage gewesen, den Überfall substanziiert zu schildern und habe sich nicht mehr an den Namen seines Freundes erinnern können. Im Übrigen habe er vor allem die allgemeinen Schwierigkeiten, welche Hazara in Pakistan zu gewärtigen hätten, erwähnt.</w:t>
      </w:r>
    </w:p>
    <w:p>
      <w:r>
        <w:rPr>
          <w:b/>
        </w:rPr>
        <w:t>E. 4.4</w:t>
      </w:r>
    </w:p>
    <w:p>
      <w:r>
        <w:t>In seiner Replik führte der Beschwerdeführer aus, dass er sich während der Befragung und der Anhörung in einer Stresssituation befunden habe, weshalb ihm der Name seines Freundes entfallen sei. Inzwischen könne er sich an den Namen seines Freundes erinnern. Der Druck seitens seiner Familie sei sehr gross, da seine Mutter krank und sein Vater verunfallt seien. Ihre finanzielle Situation sei sehr prekär. Vor (...) Jahren habe seine Familie die pakistanische Nationalität gekauft. Da sein Asylgesuch abgewiesen worden sei, habe er grosse Probleme, die ihn krank machen würden. Seiner Eingabe legte er diverse medizinische Berichte seiner Mutter sowie einen medizinischen Bericht des F._______ Kantonsspitals mit Laborwerten vom (...) bei.</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Dem Beschwerdeführer ist es nicht gelungen, den geltend gemachten Angriff auf seinen Freund und ihn glaubhaft darzulegen. Die Schilderung des angeblichen Angriffs fällt unsubstanziiert und oberflächlich aus (vgl. act. A19/12 F33 f.). Es wird nicht der Eindruck erweckt, dass der Beschwerdeführer diese Situation selbst erlebte. Die Zweifel werden zusätzlich verstärkt, indem der Beschwerdeführer nicht in der Lage war, sich an den Namen seines Freundes zu erinnern (vgl. act. A19/12 F42, F82) und schliesslich erst im Rahmen des Schriftenwechsels auf Beschwerdestufe einen Namen nannte. Die diesbezügliche Begründung, er habe sich während der Befragung und der Anhörung in einer Stresssituation befunden, weshalb er sich erst jetzt an den Namen erinnern könne, vermag nicht zu überzeugen. Zudem datierte der Beschwerdeführer das Ereignis zunächst auf November 2011 respektive vom Zeitpunkt der Befragung an neun Monate zurückgerechnet (vgl. act. A9/13 S. 9). Bei der Anhörung hielt er jedoch am Ereignisdatum (...). Januar 2011 fest (vgl. act. A19/12 F37 f.). Zur Vermeidung von Wiederholungen ist in Bezug auf diesen zeitlichen Widerspruch auf die zutreffenden Ausführungen der Vorinstanz zu verweisen. Die mangelnde Substanz der Vorbringen lässt sich auch nicht auf die angeblichen Übersetzungsschwierigkeiten zurückführen. Es wurde zwar pro­tokolliert, dass es aufgrund der Anhörungssprache zu einer Unterbrechung der Anhörung kam, was zweifellos ungünstig war, da der Beschwerdeführer anscheinend nicht über den Inhalt der Besprechung informiert wurde und darauf misstrauisch zu reagieren schien (vgl. act. A19/12 F37; Notizen der Hilfswerksvertretung). Der Beschwerdeführer hat jedoch sowohl in der Befragung als auch in der Anhörung Farsi als seine Muttersprache angegeben, weshalb die Befragung zunächst auf Farsi durchgeführt wurde. Im Laufe der Befragung wurde die Sprache auf ausdrücklichen Wunsch des Beschwerdeführers auf Pashtou geändert (vgl. act. A9/13 S. 4). Beide Protokolle wurden dem Beschwerdeführer mit der Möglichkeit zur Korrektur rückübersetzt und er hat jeweils deren Richtigkeit mit seiner Unterschrift bestätigt. Es besteht somit kein Anlass, eine erneute Anhörung auf Urdu durchzuführen. Zusammenfassend kann somit festgehalten werden, dass vorliegend nicht von einer individuellen Verfolgung, welche zur Anerkennung der Flüchtlingseigenschaft führen würde, auszugehen ist.</w:t>
      </w:r>
    </w:p>
    <w:p>
      <w:r>
        <w:rPr>
          <w:b/>
        </w:rPr>
        <w:t>E. 6.1</w:t>
      </w:r>
    </w:p>
    <w:p>
      <w:r>
        <w:t>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Verfolgungshandlungen ausgesetzt ist.</w:t>
      </w:r>
    </w:p>
    <w:p>
      <w:r>
        <w:rPr>
          <w:b/>
        </w:rPr>
        <w:t>E. 6.2</w:t>
      </w:r>
    </w:p>
    <w:p>
      <w:r>
        <w:t>Der Beschwerdeführer macht geltend, dass ihm als schiitischer Hazara aufgrund seiner Ethnie und Religionszugehörigkeit in seinem Heimatstaat eine solche Kollektivverfolgung drohe. Zur Frage der Kollektivverfolgung ist auf das Urteil des Bundesverwaltungsgerichts E-4269/2013 vom 25. November 2014 (zur Publikation als BVGE 2014/32 vorgesehen) zu verweisen. Das Bundesverwaltungsgericht gelangt darin zum Schluss, dass auf schiitische Hazara in Pakistan häufig gezielte, von einem Verfolgungsmotiv getragene Übergriffe verübt werden. Dennoch wird die Zahl der Übergriffe im heutigen Zeitpunkt nicht als genügend dicht erachtet, als dass eine Kollektivverfolgung durch Dritte beziehungsweise durch staatliche Organe angenommen werden könnte (vgl. Urteil E-4269/2013 E. 7.2).</w:t>
      </w:r>
    </w:p>
    <w:p>
      <w:r>
        <w:rPr>
          <w:b/>
        </w:rPr>
        <w:t>E. 6.3</w:t>
      </w:r>
    </w:p>
    <w:p>
      <w:r>
        <w:t>Nach dem Gesagten ist zusammenfassend festzuhalten, dass es dem Beschwerdeführer nicht gelungen ist, asylrechtlich relevante Verfolgungsgründe im Sinne von Art. 3 und Art. 7 AsylG glaubhaft zu machen, weshalb die Vorinstanz die Flüchtlingseigenschaft zu Recht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Beschwerdeführer ist ein ethnischer Hazara pakistanischer Staatsangehörigkeit und schiitischen Glaubens mit letztem Wohnsitz in Quetta. Wie im Urteil E-4269/2013 E. 6.3 ff. aufgezeigt wurde, ist die Lage in Quetta für Schiiten und insbesondere für Hazara gefährlich. Die Angriffe auf Hazara sind in den letzten Jahren und Monaten deutlich massiver geworden; die für Pakistan allgemein festzustellende Verschlechterung der Lage für religiöse Minderheiten und die Zunahme von Radikalisierung und religiösem Fanatismus hält auch im heutigen Zeitpunkt weiterhin an, während gleichzeitig der Schutz vor ethnisch und religiös motivierten Übergriffen durch die örtlichen Behörden nur ungenügend gewährleistet wird. Die Sicherheitslage in Quetta und den übrigen Teilen der Provinz Belutschistan muss insgesamt als bedrohlich und instabil bezeichnet werden. Für Schiiten besteht die ernstzunehmende Gefahr von religiös motivierten Anschlägen, und für Hazara ist diese Gefahr - aus den genannten Gründen - zusätzlich gesteigert. Aufgrund dieser Feststellungen schätzt das Gericht die Lage zwar nicht als eine generelle Situation allgemeiner Gewalt im Sinne von Art. 83 Abs. 4 AuG ein, zieht indessen daraus - in analoger Weise zu seiner Praxis betreffend die Gefährdung von Ahmadis aus Pakistan (vgl. Urteil E-4269/2013 E. 7.4) - den Schluss, dass die Zugehörigkeit zur ethnisch-religiösen Minderheit der schiitischen Hazara als starkes Indiz für die Annahme der Unzumutbarkeit eines Wegweisungsvollzuges zu qualifizieren ist, wobei weiterhin eine Beurteilung nach den Regeln der Individualprüfung vorzunehmen ist. Ergibt sich aus der persönlichen Situation eines Beschwerdeführers ein zusätzliches Gefährdungsindiz, das über die schwierige generelle Lage der Hazara in Quetta hinausgeht, ist der Wegweisungsvollzug als unzumutbar zu bezeichnen. Der Vorinstanz ist beizupflichten, dass sich aus der persönlichen Situation des Beschwerdeführers kein zusätzliches Gefährdungsindiz ergibt. Der vorgebrachte Überfall auf seinen Freund und ihn hat sich, wie vorstehend dargelegt, als unglaubhaft erwiesen (vgl. oben E. 5.2). Zudem hat der Beschwerdeführer angegeben, weder politisch aktiv zu sein noch jemals mit Behörden oder Dritten Probleme gehabt zu haben (vgl. act. A9/13 S. 10). Die eingereichten Beweismittel belegen, dass der Beschwerdeführer nach wie vor mit seiner Familie in Kontakt steht (vgl. auch act. A19/12 F67). Überdies hat er die Schule besucht und verfügt auch über Arbeitserfahrung (vgl. act. A19/12 F25, F83; A9/13 S. 5). Unter diesen Umständen ist anzunehmen, dass ihm nach der kurzen Landesabwesenheit die Reintegration in Quetta gelingen wird und dass er nicht in eine existenzgefährdende Situation geraten wird. Bei dieser Sachlage erweist sich eine Rückkehr des Beschwerdeführers nach Quetta als zumutbar. Ergänzend ist hinzuzufügen, dass bei der Beurteilung der Zumutbarkeit des Wegweisungsvollzugs allein auf die Situation des Beschwerdeführers und nicht auch zusätzlich auf diejenige seiner Familie im Heimatstaat abzustellen ist.</w:t>
      </w:r>
    </w:p>
    <w:p>
      <w:r>
        <w:rPr>
          <w:b/>
        </w:rPr>
        <w:t>E. 8.6</w:t>
      </w:r>
    </w:p>
    <w:p>
      <w:r>
        <w:t>Der Beschwerdeführer bringt in seiner Replik vor, die derzeitige Situation mache ihn krank. Er leide seit vier Monaten an (...). Zudem müsse er erbrechen und habe auch Gewicht verloren (vgl. medizinischer Bericht vom [...]). Damit macht er implizit geltend, dass sein angeschlagener Gesundheitszustand einem allfälligen Wegweisungsvollzug nach Pakistan entgegenstehe. Den Akten ist zu entnehmen, dass der Beschwerdeführer am (...) die Notfallpraxis des F._______ Kantonsspitals konsultierte. Der behandelnde Arzt diagnostizierte ein unklares Schmerzbild aufgrund psychosozialer Belastung und verordnete dem Beschwerdeführer Schmerzmittel (...) und Schonung. Aufgrund der genannten medizinischen Leiden ist nicht davon auszugehen, dass der Beschwerdeführer bei einer Rückkehr nach Pakistan in eine lebensbedrohliche, medizinische Notlage im Sinne von Art. 83 Abs. 4 AuG geraten wird, weshalb ein Wegweisungsvollzug auch aus gesundheitlicher Sicht als zumutbar zu qualifizieren ist.</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Da mit Verfügung vom 7. No­vem­ber 2014 jedoch das Gesuch um unentgeltliche Prozessführung im Sinne von Art. 65 Abs. 1 VwVG gutgeheissen wurde, sind ihm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