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D-6034/2019 vom 12. Dezember 2024</w:t>
      </w:r>
    </w:p>
    <w:p>
      <w:r>
        <w:t>Bundesverwaltungsgericht, 2024-12-12, DE</w:t>
      </w:r>
    </w:p>
    <w:p>
      <w:r>
        <w:rPr>
          <w:b/>
        </w:rPr>
        <w:t xml:space="preserve">Quelle: </w:t>
      </w:r>
      <w:r>
        <w:t>https://mcp.opencaselaw.ch/entscheid/bvger_D-6034_2019</w:t>
      </w:r>
    </w:p>
    <w:p>
      <w:r>
        <w:t>FR: TAF D-6034/2019 du 12 décembre 2024</w:t>
      </w:r>
    </w:p>
    <w:p>
      <w:r>
        <w:t>IT: TAF D-6034/2019 del 12 dicembre 2024</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 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D-6034/2019 Seite 5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AsylG darstellten und somit nicht asylrelevant seien. Den Wegweisungs- vollzug in den Irak erachtete das SEM als zulässig, zumutbar und möglich. Hinsichtlich der Frage der individuellen Zumutbarkeit des Vollzugs verwies das SEM insbesondere auf das am Herkunftsort bestehende Beziehungs- netz, die Niederlassungsmöglichkeit in der Provinz D._______ sowie die im Irak bestehenden medizinischen Behandlungsmöglichkeiten.</w:t>
      </w:r>
    </w:p>
    <w:p>
      <w:r>
        <w:rPr>
          <w:b/>
        </w:rPr>
        <w:t>E. 3.1</w:t>
      </w:r>
    </w:p>
    <w:p>
      <w:r>
        <w:t>Das SEM begründete die Ablehnung des Asylgesuchs in der angefoch- tenen Verfügung damit, die Vorbringen des Beschwerdeführers würden weder den Anforderungen an die Flüchtlingseigenschaft gemäss Art. 3 AsylG, noch den Anforderungen an die Glaubhaftigkeit gemäss Art. 7 AsylG standhalten. Die Tatsache, dass er eine gefälschte irakische Identitätskarte eingereicht habe, lasse erste Zweifel an der Glaubhaftigkeit seiner Angaben, namentlich an seinen Personalien aufkommen. Zum Er- gebnis der Dokumentanalyse sei ihm das rechtliche Gehör gewährt wor- den. Dabei habe er geltend gemacht, die eingereichten Dokumente auf le- galem Weg bei den zuständigen Behörden beantragt und erhalten und im Irak nie Probleme mit seinen Identitätsdokumenten gehabt zu haben. Er habe sich stets damit ausweisen können. Dem Beschwerdeführer sei es im Rahmen des rechtlichen Gehörs nicht gelungen, die festgestellten Fäl- schungsmerkmale zu erklären. Seine Behauptung, wonach er im Heimat- land nie Probleme mit seinen Ausweispapieren gehabt habe, vermöge ebenfalls nicht zu überzeugen. Hinzu komme, dass er gemäss eigenen An- gaben den Nationalitätenausweis und seinen Pass erst im März 2019 in C._______, in der Autonomen Region Kurdistan (ARK), habe ausstellen lassen, womit er während seines Aufenthalts in B._______ noch gar nicht im Besitz dieser Dokumente gewesen wäre. Das SEM qualifizierte das Kernvorbringen des Beschwerdeführers, wo- nach er von der Miliz AI-Hashd AI-Shaabi verfolgt werde, als unglaubhaft. Es begründete seinen Entscheid im Wesentlichen damit, die Angaben des Beschwerdeführers bezüglich des geltend gemachten Attentats auf seinen Vater vom 23. Februar 2019 – bei dem er ebenfalls anwesend gewesen sei – seien vage, oberflächlich und ohne Realkennzeichen ausgefallen. Seine Aussagen würden einen oberflächlichen und undifferenzierten Eindruck hinterlassen und liessen jegliche Details oder inhaltliche Besonderheiten vermissen. Bei seinen Aussagen handle es sich um eine blosse Aneinan- derreihung von Geschehnissen ohne persönliche Note. Auch nach</w:t>
      </w:r>
    </w:p>
    <w:p>
      <w:r>
        <w:t>D-6034/2019 Seite 6 Aufforderung zur erneuten Schilderung des Attentats habe er das Gesagte ohne zusätzliche Details, einer weiterführenden Szene oder einer gefühls- betonten Aussage wiederholt. Aufgrund seiner oberflächlichen Angaben könne nicht geglaubt werden, dass er selbst Erlebtes wiedergegeben habe. Es müsse davon ausgegangen werden, dass es sich bei dem gel- tend gemachten Vorbringen um einen konstruierten Sachverhalt handle. Weiter fügte das SEM an, dass keine Beweismittel eingereicht worden seien, welche das Geschehene belegen würden. Die Frage, ob in den Me- dien über das Attentat berichtet worden sei, habe der Beschwerdeführer zunächst verneint, jedoch auf Nachfrage hin bestätigt, die Medien in B._______ hätten über das Attentat berichtet. Indes könne er keinerlei Be- weismittel beschaffen. Es sei indes nicht nachvollziehbar, dass es dem Be- schwerdeführer nicht möglich sein sollte, einen Medienbericht via Internet ausfindig machen zu können. Sodann qualifizierte die Vorinstanz das vom Beschwerdeführer eingereichte Drohschreiben aufgrund zahlreicher fest- gestellter Unstimmigkeiten, welche der Beschwerdeführer auf Vorhalt nicht habe aufzulösen vermocht, als ungeeignet zum Nachweis des geltend ge- machten Übergriffs seitens der Miliz AI-Hashd AI-Shaabi. Auch die weite- ren Beweis mittel – Arbeitsausweise seines Vaters in Kopie, diverse Fotos, Spitalbeschluss, Anzeigen gegen Unbekannt – vermöchten die Vorbringen nicht zu belegen. Das SEM führte diesbezüglich aus, im Heimatland des Beschwerdeführers seien Beweismittel käuflich leicht erhältlich, weshalb diesen ein verminderter Beweiswert zukomme. Gemäss Angaben des Be- schwerdeführers verfüge sein Vater als langjähriger (…) über gute Kon- takte, weshalb er die anlässlich der ersten Befragung verlangten Beweis- mittel habe beschaffen können. Diese Aussage würde den Schluss zulas- sen, dass die Beweismittel im Hinblick auf sein Asylverfahren ausgestellt worden seien. Weiter habe er widersprüchliche Angaben bezüglich des Schutzwillens der Polizei von B._______ gemacht. Im Rahmen des recht- lichen Gehörs sei er nicht auf die Frage eingegangen und habe stattdessen erklärt, wie es ihm gelungen sei, die Beweismittel zu beschaffen. Auf Nach- frage habe er erneut eine ausweichende Antwort gegeben und habe nicht Stellung zum vorgehaltenen Widerspruch genommen, womit er diesen nicht zu entkräften vermocht habe. Als unglaubhaft qualifizierte die Vorinstanz auch die Vorbringen des Be- schwerdeführers, wonach er als Freiwilliger bei den Peshmerga im Einsatz gewesen sein will. Deshalb könne ihm auch nicht geglaubt werden, dass die Miliz AI-Hashd AI-Shaabi ihn als ehemaligen Peshmerga verfolgt haben soll. Auch durch gezieltes Befragen habe er nicht anschaulich schildern können, auf welche Weise er die Peshmerga unterstützt hätte. Er sei nicht</w:t>
      </w:r>
    </w:p>
    <w:p>
      <w:r>
        <w:t>D-6034/2019 Seite 7 in der Lage gewesen, seine Zeit bei der Peshmerga durch einen lebensna- hen, detaillierten und ausführlichen Sachvortrag darzulegen. Seine Aussa- gen hätten sich in Allgemeinplätzen, die in dieser Form von irgendjeman- dem nacherzählt werden könnten, erschöpft. Zudem habe er sich bezüg- lich des behaupteten Einsatzes bei den Peshmerga widersprochen, indem er unter anderem einerseits erklärt habe, an keinen gegen den IS gerich- teten Auseinandersetzungen teilgenommen zu haben und in Widerspruch dazu aussagte, an zahlreichen Auseinandersetzungen gegen den IS teil- genommen zu haben. Soweit der Beschwerdeführer die allgemeine Situa- tion in B._______ geltend gemacht habe, wonach es unsicher sei und grosse Gefahren bestehen würden, hielt das SEM fest, dass Situationen allgemeiner Gewalt und deren Auswirkungen auf die Lebensbedingungen der lokalen Bevölkerung keine Verfolgungsmassnahmen im Sinne von Art.</w:t>
      </w:r>
    </w:p>
    <w:p>
      <w:r>
        <w:rPr>
          <w:b/>
        </w:rPr>
        <w:t>E. 3.2</w:t>
      </w:r>
    </w:p>
    <w:p>
      <w:r>
        <w:t>In der Rechtsmitteleingabe wird im Wesentlichen der aktenkundige Sachverhalt wiederholt aufgeführt und an der Glaubhaftigkeit der gemach- ten Aussagen festgehalten. Insgesamt seien «die Umstände der Bedro- hungslage rechtsgenüglich glaubhaft gemacht» und es würden asylrele- vante Fluchtgründe bestehen. Sodann habe es das SEM in Verletzung des Untersuchungsgrundsatzes unterlassen, den Gesundheitszustand des Be- schwerdeführers abzuklären, obschon dieser im Rahmen der Anhörung wiederholt ausgesagt habe, psychisch beeinträchtigt zu sein und unter (…) zu leiden.</w:t>
      </w:r>
    </w:p>
    <w:p>
      <w:r>
        <w:rPr>
          <w:b/>
        </w:rPr>
        <w:t>E. 3.3</w:t>
      </w:r>
    </w:p>
    <w:p>
      <w:r>
        <w:t>Mit Vernehmlassung vom 2. Dezember 2019 hielt das SEM im Resul- tat an seiner Verfügung fest, entgegen der abweichenden Meinung auf Be- schwerdeebene sei der rechtserhebliche Sachverhalt als erstellt zu erach- ten und auf weitere medizinische Abklärungen sei zu verzichten. Sodann vermöchten die auf Beschwerdeebene eingereichten Fotos die Erwägun- gen im erstinstanzlichen Entscheid nicht zu entkräften, da nicht eindeutig belegt sei, dass die Fotos tatsächlich im Zusammenhang mit dem geltend gemachten Anschlag auf den Vater stehen würden. Im Übrigen sei auf ihre Erwägungen zu verweisen, an denen vollumfänglich festgehalten werde.</w:t>
      </w:r>
    </w:p>
    <w:p>
      <w:r>
        <w:t>D-6034/2019 Seite 8</w:t>
      </w:r>
    </w:p>
    <w:p>
      <w:r>
        <w:rPr>
          <w:b/>
        </w:rPr>
        <w:t>E. 3.4</w:t>
      </w:r>
    </w:p>
    <w:p>
      <w:r>
        <w:t>In der Replik vom 9. Januar 2020 wird entgegnet, solange keine Diag- nose vorliege, könne nicht beurteilt werden, ob eine schwere Erkrankung des Beschwerdeführers vorliege (die Einreichung eines ärztlichen Berichts wurde gleichzeitig in Aussicht gestellt). Höchstwahrscheinlich leide der Be- schwerdeführer unter einer posttraumatischen Belastungsstörung, was von der Vorinstanz nicht rechtsgenüglich geklärt worden sei. Sollte tatsäch- lich eine psychische Erkrankung vorliegen, wäre unter Umständen eine ausreichende Behandlungsmöglichkeit im Heimatland des Beschwerde- führers nicht gegeben. Bezüglich der Rüge, wonach die eingereichten Fo- tografien des verletzten Vaters im Spital seine Darlegung nicht eindeutig belegen würden, sei festzustellen, dass die Vorinstanz den Charakter der Glaubhaftmachung als reduziertes Beweismass verkenne. So müsse ein Sachverhalt gerade nicht eindeutig belegt sein, sondern überwiegend glaubhaft erscheinen. Die eingereichten Fotografien müssten deshalb zwingend als starke Indizien der Erlebnisbasiertheit der anlässlich aller Be- fragungen dargelegten und auch anderweitig belegten Geschehnisse Be- rücksichtigung finden.</w:t>
      </w:r>
    </w:p>
    <w:p>
      <w:r>
        <w:rPr>
          <w:b/>
        </w:rPr>
        <w:t>E. 4.1</w:t>
      </w:r>
    </w:p>
    <w:p>
      <w:r>
        <w:t>Die vom Beschwerdeführer erhobene formelle Rüge, eine Verletzung seines Anspruches auf rechtliches Gehör, ist vorab zu prüfen, da sie allen- falls geeignet wäre, eine Kassation der vorinstanzlichen Verfügung zu be- wirken.</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144 I 11E.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4.1.2</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wenn die Vorinstanz nicht alle entscheidwesentlichen Gesichtspunkte des Sachverhalts prüfte - etwa</w:t>
      </w:r>
    </w:p>
    <w:p>
      <w:r>
        <w:t>D-6034/2019 Seite 9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4.2.1</w:t>
      </w:r>
    </w:p>
    <w:p>
      <w:r>
        <w:t>Der Beschwerdeführer rügt, der medizinische Sachverhalt sei nicht rechtsgenügend erstellt worden. Das SEM habe es unterlassen, weitere Abklärungen zum psychischen Zustand des Beschwerdeführers vorzuneh- men. Im vorliegenden Fall erübrigt es sich aus den folgenden Gründen, weiter auf die vorgenannte Rüge einzugehen: Mit Schreiben vom 31. März 2021 teilte der Beschwerdeführer dem Gericht mit, dass er sich seit gerau- mer Zeit nicht mehr in medizinischer Behandlung befinde, er habe sich er- holen können und fühle sich gesund, womit einer Urteilsfällung nichts mehr entgegenstehe.</w:t>
      </w:r>
    </w:p>
    <w:p>
      <w:r>
        <w:rPr>
          <w:b/>
        </w:rPr>
        <w:t>E. 4.2.2</w:t>
      </w:r>
    </w:p>
    <w:p>
      <w:r>
        <w:t>Es bleibt ergänzend festzuhalten, dass den Akten insgesamt keinerlei Hinweise darauf zu entnehmen sind, wonach die Vorinstanz die Vorbringen des Beschwerdeführers nicht sorgfältig und ernsthaft geprüft und in der Entscheidfindung berücksichtigt hätte. So hat sie in der angefochtenen Verfügung denn auch nachvollziehbar und hinreichend differenziert aufge- zeigt, dass sie sich mit sämtlichen seiner zentralen Vorbringen auseinan- dergesetzt hat. Der Sachverhalt ist als rechtsgenüglich erstellt zu erachten. Der blosse Umstand, dass der Beschwerdeführer die Beurteilung durch die Vorinstanz nicht teilt, stellt keine unrichtige Sachverhaltsfeststellung dar, sondern beschlägt die Frage der materiellen Würdigung.</w:t>
      </w:r>
    </w:p>
    <w:p>
      <w:r>
        <w:rPr>
          <w:b/>
        </w:rPr>
        <w:t>E. 4.3</w:t>
      </w:r>
    </w:p>
    <w:p>
      <w:r>
        <w:t>Nach dem Gesagten besteht keine Veranlassung, die angefochtene Verfügung aus formellen Gründen aufzuheben und die Sache an die Vor- instanz zurückzuweisen. Das entsprechende Begehren ist daher abzuwei- sen.</w:t>
      </w:r>
    </w:p>
    <w:p>
      <w:r>
        <w:rPr>
          <w:b/>
        </w:rPr>
        <w:t>E. 5.1</w:t>
      </w:r>
    </w:p>
    <w:p>
      <w:r>
        <w:t>Das SEM erachtete die Vorbringen des Beschwerdeführers wonach er von der Miliz AI-Hashd AI-Shaabi verfolgt werde, als unglaubhaft. Die An- gaben des Beschwerdeführers seien insgesamt vage und oberflächlich ausgefallen und liessen jegliche Details oder inhaltliche Besonderheiten vermissen. Das SEM qualifizierte die Vorbringen als konstruierten Sach- verhalt (vgl. E. 3.1). Dieser Einschätzung ist zu folgen, wobei auf die aus- führlichen und zu bestätigenden Erwägungen in der vorinstanzlichen</w:t>
      </w:r>
    </w:p>
    <w:p>
      <w:r>
        <w:t>D-6034/2019 Seite 10 Verfügung verwiesen werden kann. Die Erklärungsversuche in der Be- schwerde vermögen nicht zu überzeugen. Der Beschwerdeführer hält in pauschaler Art und Weise an der Glaubhaftigkeit seiner Vorbringen fest. In Wiederholung des aktenkundigen Sachverhalts führt er aus, das geltend gemachte Attentat auf seinen Vater sei durch die eingereichten Beweismit- tel belegt. Er unterlässt es dabei vollständig, sich mit den diesbezüglichen Erwägungen der Vorinstanz, insbesondere zu den festgestellten Fäl- schungsmerkmalen der eingereichten Beweismittel, auseinanderzusetzen. Sodann vermag der unsubstantiierte Hinweis, wonach «der Sachverhalt» doch überwiegend wahrscheinlich sei, auch wenn er nicht strikt bewiesen werden könne, nicht zu überzeugen und ist denn auch nicht geeignet, zu einer von der Vorinstanz abweichenden Betrachtungsweise zu führen. So- dann hat die Vorinstanz den geltend gemachten Freiwilligeneinsatz des Beschwerdeführers bei den Peshmerga zu Recht als unglaubhaft qualifi- ziert und festgehalten, aus diesem Grund sei nicht glaubhaft, die Miliz AI- Hashd AI-Shaabi hätte ihn als ehemaligen Peshmerga verfolgt. Diesen zu bestätigenden vorinstanzlichen Erwägungen zu den Kernvorbringen des Beschwerdeführers wird auf Beschwerdeebene nichts entgegengesetzt. Schlussendlich ist der Vorinstanz auch darin zuzustimmen, dass aufgrund der eingereichten gefälschten irakischen ldentitätskarte grundlegende Zweifel an der Glaubhaftigkeit seiner Personalien bestehen. Auch diese Schlussfolgerung bleibt auf Beschwerdeebene unbestritten. Nach dem Ge- sagten ist die vorinstanzliche Verfügung betreffend Flüchtlingseigenschaft und Gewährung von Asyl vollumfänglich zu stützen, wobei auf die entspre- chenden Erwägungen in der vorinstanzlichen Verfügung zu verweisen ist.</w:t>
      </w:r>
    </w:p>
    <w:p>
      <w:r>
        <w:rPr>
          <w:b/>
        </w:rPr>
        <w:t>E. 5.2</w:t>
      </w:r>
    </w:p>
    <w:p>
      <w:r>
        <w:t>Zusammenfassend ist es dem Beschwerdeführer somit nicht gelungen, eine zum Zeitpunkt seiner Ausreise aus dem Irak bestehende oder auch aus heutiger Sicht unmittelbar drohende asylrechtlich relevante Verfolgung nachzuweisen oder zumindest glaubhaft zu machen. Die Vorinstanz hat folglich zu Recht seine Flüchtlingseigenschaft verneint und sein Asylge- 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w:t>
      </w:r>
    </w:p>
    <w:p>
      <w:r>
        <w:t>D-6034/2019 Seite 11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D-6034/2019 Seite 12</w:t>
      </w:r>
    </w:p>
    <w:p>
      <w:r>
        <w:rPr>
          <w:b/>
        </w:rPr>
        <w:t>E. 7.2.5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Wird eine konkrete Gefährdung festgestellt, ist – unter Vorbehalt von Art. 83 Abs. 7 AIG – vorläufige Aufnahme zu gewähren.</w:t>
      </w:r>
    </w:p>
    <w:p>
      <w:r>
        <w:rPr>
          <w:b/>
        </w:rPr>
        <w:t>E. 7.3.2</w:t>
      </w:r>
    </w:p>
    <w:p>
      <w:r>
        <w:t>In seinem Referenzurteil D-913/2021 vom 19. März 2024 aktuali- sierte das Bundesverwaltungsgericht seine Praxis zur Frage der Zumut- barkeit des Vollzugs von Wegweisungen in die Autonome Region Kurdis- tans (ARK) und hielt fest, dass dieser für alleinstehende und gesunde kur- dische Männer oder Paare, die längere Zeit dort gelebt haben, in der Regel zumutbar ist. Die sozioökonomische Lage ist zwar in gewissen Bereichen als angespannt zu bezeichnen, generell ist aber von einem genügenden Zugang zu Strom, Wasser, Bildung und medizinischer Grundversorgung auszugehen. In den kurdischen Provinzen herrscht keine Situation allge- meiner Gewalt und die Sicherheitslage ist weitgehend stabil ist. Gewisse Vorbehalte gelten bezüglich der von den türkischen Militäroffensiven be- troffenen Bergregionen in Grenznähe. Bei Personen aus ländlichen Berg- regionen in Grenznähe ist eine Einzelfallprüfung bezüglich einer Aufent- haltsalternative zu prüfen (vgl. zum Ganzen a.a.O. E. 14).</w:t>
      </w:r>
    </w:p>
    <w:p>
      <w:r>
        <w:t>D-6034/2019 Seite 13</w:t>
      </w:r>
    </w:p>
    <w:p>
      <w:r>
        <w:rPr>
          <w:b/>
        </w:rPr>
        <w:t>E. 7.3.3</w:t>
      </w:r>
    </w:p>
    <w:p>
      <w:r>
        <w:t>Aus den Akten geht hervor, dass sich der noch junge Beschwerde- führer vor seiner Ausreise sowohl in D._______ als auch in C._______ auf- gehalten hat. Es bestehen starke Hinweise darauf, dass der Beschwerde- führer eine längere Zeitspanne in der ARK verbracht hat, als er dies ge- genüber den Behörden geltend machte. Diesbezüglich ist vollumfänglich auf die zu bestätigenden Ausführungen des SEM zu verweisen. Aufgrund der als unglaubhaft qualifizierten Asylvorbringen und den starken Hinwei- sen, dass er längere Zeit in der ARK verbracht hat, ist in Übereinstimmung mit der Vorinstanz davon auszugehen, dass er über ein bestehendes Be- ziehungsnetz verfügt und es ihm zuzumuten ist, sich allenfalls mit Hilfe Drit- ter eine neue Existenz aufzubauen. Einer Reintegration scheint daher nichts entgegenzustehen. Der Vollzug der Wegweisung dorthin ist im Lichte der Rechtsprechung somit grundsätzlich zumutbar.</w:t>
      </w:r>
    </w:p>
    <w:p>
      <w:r>
        <w:rPr>
          <w:b/>
        </w:rPr>
        <w:t>E. 7.3.4</w:t>
      </w:r>
    </w:p>
    <w:p>
      <w:r>
        <w:t>Im vorinstanzlichen Verfahren gab der Beschwerdeführer ferner an, dass er keine körperlichen Beschwerden habe, jedoch unter (…) gelitten und (…) gehabt habe. Im Rahmen des Beschwerdeverfahrens teilte der Beschwerdeführer dem Gericht indes mit, nach erfolgter Therapie fühle er sich gesund und seit geraumer Zeit würde er keine medizinische Behand- lung mehr in Anspruch nehmen (vgl. E. 4.2.1). Aus gesundheitlichen Grün- den ist nur dann auf Unzumutbarkeit des Wegweisungsvollzugs im Sinn von Art. 83 Abs. 4 AIG zu schliessen, wenn eine dringend notwendige me- dizinische Behandlung im Heimatland nicht zur Verfügung steht und eine fehlende Möglichkeit der (Weiter-)Behandlung bei einer Rückkehr zu einer raschen und lebensgefährdenden Beeinträchtigung des Gesundheitszu- standes,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und 2009/2 E. 9.3.2). In Bezug auf die ARK geht das Bundesverwaltungsgericht in seiner Praxis davon aus, dass die dortige medizinische Grundversorgung sichergestellt ist, und – wenngleich der Behandlungsstandard im Vergleich zur Schweiz tiefer liegt – auch psychische Erkrankungen dort grundsätzlich adäquat behan- delt werden können (vgl. hierzu Urteil BVGer E-500/2022 vom 30. Mai 2022 E. 8.3.5 m.w.H.). Die medizinischen Vorbringen des Beschwerdeführers vermögen daher keine existentielle Gesundheitsgefährdung im Sinne von Art. 83 Abs. 4 AIG zu begründen.</w:t>
      </w:r>
    </w:p>
    <w:p>
      <w:r>
        <w:rPr>
          <w:b/>
        </w:rPr>
        <w:t>E. 7.3.5</w:t>
      </w:r>
    </w:p>
    <w:p>
      <w:r>
        <w:t>Nach dem Gesagten erweist sich der Vollzug der Wegweisung auch als zumutbar.</w:t>
      </w:r>
    </w:p>
    <w:p>
      <w:r>
        <w:t>D-6034/2019 Seite 14</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Nachdem die lnstruktions- richterin mit Zwischenverfügung vom 22. November 2019 sein Gesuch um Gewährung der unentgeltlichen Prozessführung gutgeheissen hat und nicht von einer relevanten Veränderung seiner finanziellen Situation aus- zugehen ist, sind keine Kosten zu erheben.</w:t>
      </w:r>
    </w:p>
    <w:p>
      <w:r>
        <w:rPr>
          <w:b/>
        </w:rPr>
        <w:t>E. 9.2</w:t>
      </w:r>
    </w:p>
    <w:p>
      <w:r>
        <w:t>Mit derselben Zwischenverfügung wurde auch das Gesuch um Gewäh- rung der amtlichen Rechtsverbeiständung gutgeheissen und Monika Böckle als amtliche Rechtsbeiständin eingesetzt. Demnach ist dieser ein Honorar für die notwendigen Aufwendungen im Beschwerdeverfahren aus- zurichten. Die Rechtsvertreterin reichte am 30. März 2021 eine aktuali- sierte Kostennote ein, die einen zeitlichen Aufwand von 7.5 Stunden zu einem Stundenansatz von Fr. 200.–, eine Pauschale für Porti, Telefon- und Faxgebühren von Fr. 50.– sowie Auslagen für den Dolmetscher von Fr. 50.– aufweist. Der geltend gemachte zeitliche Aufwand erscheint ange- messen. Wie in der Zwischenverfügung vom 22. November 2019 festge- halten, ist entsprechend der Praxis des Gerichts (vgl. Art. 12 i.V.m. Art. 10 Abs. 2 des Reglements vom 21. Februar 2008 über die Kosten und Ent- schädigungen vor dem Bundesverwaltungsgericht [VGKE, SR 173.320.2]) jedoch von einem Stundenansatz von Fr. 150.- auszugehen.</w:t>
      </w:r>
    </w:p>
    <w:p>
      <w:r>
        <w:rPr>
          <w:b/>
        </w:rPr>
        <w:t>E. 9.3</w:t>
      </w:r>
    </w:p>
    <w:p>
      <w:r>
        <w:t>Spesen sind gemäss Art. 11 Abs. 1 VGKE aufgrund der tatsächlichen Kosten auszuzahlen. Die geltend gemachte Pauschale für Porti, Telefon,</w:t>
      </w:r>
    </w:p>
    <w:p>
      <w:r>
        <w:t>D-6034/2019 Seite 15 Fax in der Höhe von Fr. 50.- ist somit nicht zu vergüten, zumal keine be- sonderen Verhältnisse vorliegen, welche die Auszahlung eines Pauschal- betrags rechtfertigen würden (vgl. Art. 11 Abs. 3 VGKE). Die Auslagen für den Dolmetscher in der Höhe von Fr. 50.- sind ausgewiesen.</w:t>
      </w:r>
    </w:p>
    <w:p>
      <w:r>
        <w:rPr>
          <w:b/>
        </w:rPr>
        <w:t>E. 9.4</w:t>
      </w:r>
    </w:p>
    <w:p>
      <w:r>
        <w:t>Der – nicht mehrwertsteuerpflichtigen – Rechtsvertreterin ist somit zu Lasten der Gerichtskasse ein amtliches Honorar von Fr. 1'175.- (inkl. Aus- lagen) auszurichten.</w:t>
      </w:r>
    </w:p>
    <w:p>
      <w:r>
        <w:t>(Dispositiv nächste Seite)</w:t>
      </w:r>
    </w:p>
    <w:p>
      <w:r>
        <w:t>D-6034/2019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