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D-602/2022 vom 22. März 2022</w:t>
      </w:r>
    </w:p>
    <w:p>
      <w:r>
        <w:t>Bundesverwaltungsgericht, 2022-03-22, DE</w:t>
      </w:r>
    </w:p>
    <w:p>
      <w:r>
        <w:rPr>
          <w:b/>
        </w:rPr>
        <w:t xml:space="preserve">Quelle: </w:t>
      </w:r>
      <w:r>
        <w:t>https://mcp.opencaselaw.ch/entscheid/bvger_D-602_2022</w:t>
      </w:r>
    </w:p>
    <w:p>
      <w:r>
        <w:t>FR: TAF D-602/2022 du 22 mars 2022</w:t>
      </w:r>
    </w:p>
    <w:p>
      <w:r>
        <w:t>IT: TAF D-602/2022 del 22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einzutreten.</w:t>
      </w:r>
    </w:p>
    <w:p>
      <w:r>
        <w:t>D-602/2022 Seite 6</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Das SEM führt in seiner Verfügung aus, die Strafverfolgung und (…)monatige Haft im Jahre 2010 und die Verurteilung im Jahre 2012 wür- den mehrere Jahre zurückliegen, weshalb der erforderliche sachliche und zeitliche Kausalzusammenhang zwischen Strafverfolgung und Ausreise nicht gegeben sei. Sodann würden ehemalige Strafgefangene und fichierte Personen häufig auch nach ihrer Strafverbüssung als verdächtig gelten und hätten daher oft behördliche Massnahmen wie Überwachungen oder Schikanen zu gewärtigen. In Ausnahmefällen könne es vorkommen, dass solche Personen ernsthaften Nachteilen im Sinne von Art. 3 AsylG ausge- setzt seien. Aufgrund des dargelegten Engagements für die HDP könne nicht ausgeschlossen werden, dass es tatsächlich zu Belästigungen durch die Polizei gekommen sei, auch wenn es sich bei der HDP um eine legale Partei handle. Bei den geltend gemachten Polizeikontrollen und Behelli- gungen im Rahmen von Veranstaltungen der HDP handle es sich jedoch um Nachteile, die zu wenig intensiv seien, um flüchtlingsrechtlich relevant</w:t>
      </w:r>
    </w:p>
    <w:p>
      <w:r>
        <w:t>D-602/2022 Seite 7 zu sein. Den Aussagen des Beschwerdeführers sei zudem nicht zu entneh- men, dass er in exponierter Stellung für die HDP tätig gewesen sei. Die allgemeine Situation, in der sich die kurdische Bevölkerung befinde, führe für sich allein nicht zur Anerkennung der Flüchtlingseigenschaft. Schliess- lich reiche der Umstand, dass sein Freund G._______ verhaftet worden sei und die Staatsanwaltschaft diesem Fragen zu (…) Telefonaten mit dem Be- schwerdeführer im (…) und (…) 2021 gestellt habe, nicht aus, um eine be- gründete Furcht vor künftigen Verfolgungsmassnahmen anzunehmen. Es würden keine Hinweise vorliegen, dass die Behörden gegen den Be- schwerdeführer ermitteln würden. Laut seinen Angaben werde er auch nicht gesucht. Beim Vorbringen, er sei sich sicher, dass eine Akte mit Ge- heimhaltung gegen ihn bestehe, handle es sich um eine reine Mutmas- sung. Hätten die türkischen Behörden tatsächlich ein Verfolgungsinteresse an seiner Person, hätten diese mit Sicherheit entsprechende Massnahmen eingeleitet und er wäre an seiner Meldeadresse beziehungsweise bei sei- nen Angehörigen gesucht worden. Es würden auch keine Hinweise dafür vorliegen, dass die türkischen Strafverfolgungsbehörden gegen ihn einen Festnahme- beziehungsweise Vorführbefehl erlassen hätten. Die einge- reichte Transkription der abgehörten Telefonate sei nicht geeignet, eine Verfolgung seiner Person nachzuweisen.</w:t>
      </w:r>
    </w:p>
    <w:p>
      <w:r>
        <w:rPr>
          <w:b/>
        </w:rPr>
        <w:t>E. 5.2</w:t>
      </w:r>
    </w:p>
    <w:p>
      <w:r>
        <w:t>Dem wird in der Beschwerde entgegengehalten, der Beschwerdeführer habe seit seiner Verurteilung bis zu seiner Flucht im Visier der türkischen Sicherheitskräfte gestanden. Bei politischen Verurteilungen werde die Fiche nie gelöscht. Ein sachlicher und zeitlicher Kausalzusammenhang zwischen Verfolgung und Flucht sei gegeben und es sei nicht nachvollzieh- bar, dass das SEM diesen Zusammenhang, der für das Asylgesuch des Beschwerdeführers eine essentielle Bedeutung habe, in der angefochte- nen Verfügung bewusst ausgeblendet habe. Sodann werde die HDP sei- tens des türkischen Staates als politischer Arm der PKK eingestuft und dementsprechend auch behandelt. In der letzten Zeit werde die HDP durch die beiden regierenden Parteien in aller Öffentlichkeit als eine "terroristi- sche Partei" bezeichnet. Das Ziel der islamisch-faschistischen Koalition sei es, die HDP, welche sie für sich als Gefahr ansehe, zum Schweigen zu bringen. Dabei werde vor nichts zurückgeschreckt. Der türkische Staat sei zu einem Terrorstaat geworden, der weder seine eigenen Gesetze noch das internationale Recht respektiere. Die beiden Co-Präsidenten und Dut- zende Abgeordnete der HDP sowie Tausende von Sympathisanten und Unterstützer seien seit Jahren in Haft. Der psychische Druck auf den Be- schwerdeführer habe mit seinen politischen Aktivitäten zugunsten der HDP</w:t>
      </w:r>
    </w:p>
    <w:p>
      <w:r>
        <w:t>D-602/2022 Seite 8 an Intensität zugenommen. Dieser Druck sei mit der Zeit für ihn unerträg- lich geworden. Er habe in ständiger Angst vor einer erneuten Festnahme leben müssen und habe kein menschenwürdiges Leben mehr führen kön- nen. Aufgrund des ständigen polizeilichen Drucks habe er sogar sein Ge- schäft schliessen müssen. Er habe praktisch keine Freiheit mehr gehabt, was ihn sehr depressiv gemacht habe. Es sei nicht nachvollziehbar, dass das SEM diese Situation, welche für das Asylgesuch von essentieller Be- deutung sei, bewusst oder unbewusst nicht beachtet habe. Anstatt den Kerngehalt der Asylgründe unter die Lupe zu nehmen, habe es seinen Ent- scheid damit begründet, dass der Beschwerdeführer "nicht in einer expo- nierten Stellung" für die HDP tätig gewesen sei. Diese Begründung habe mit seinen wahren Asylgründen jedoch überhaupt nichts zu tun. Im Weite- ren sei erwiesen, dass der Parteifreund G._______ im Zusammenhang mit der PKK inhaftiert sei und dass der Beschwerdeführer in dessen Akte na- mentlich erwähnt werde. Deshalb habe der Anwalt von G._______ es für notwendig gehalten, den Beschwerdeführer zu informieren und zu warnen, worauf sich Letzterer gezwungen gesehen habe, das Land so schnell wie möglich zu verlassen. Da es um die PKK gehe, sei mit Sicherheit davon auszugehen, dass gegen ihn ermittelt werde oder noch ermittelt werden würde. Oft bestehe in solchen Fällen ein Geheimhaltungsbeschluss; dies erst recht, wenn die Ermittlungsbehörde erfahre, dass sich die betreffende Person ins Ausland abgesetzt habe. Deshalb habe er anlässlich der Anhö- rung angegeben, nicht zu wissen, ob gegen ihn bereits ein Ermittlungsver- fahren eröffnet worden sei. Zudem habe er in der Heimat keinen Anwalt. Er werde allfällige Beweismittel sofort nach Erhalt nachreichen. Das SEM habe auch hier die Tatsachen bewusst ausgeblendet. Da er in der Akte von G._______ namentlich erwähnt werde, würde er im Falle einer Rückkehr mit Sicherheit verhaftet. In der Türkei regiere seit Jahren ein Despot per Dekret. Willkürliche Verhaftungen und Folter seien seit Jahren wieder an der Tagesordnung. Dabei reiche ein kleiner Verdacht der Unterstützung des Terrorismus.</w:t>
      </w:r>
    </w:p>
    <w:p>
      <w:r>
        <w:rPr>
          <w:b/>
        </w:rPr>
        <w:t>E. 6.1</w:t>
      </w:r>
    </w:p>
    <w:p>
      <w:r>
        <w:t>Die Vorinstanz hat die Vorbringen des Beschwerdeführers in der ange- fochtenen Verfügung mit ausführlicher und überzeugender Begründung als nicht asylrelevant qualifiziert. Auf diese kann zur Vermeidung von Wieder- holungen vollumfänglich verwiesen werden.</w:t>
      </w:r>
    </w:p>
    <w:p>
      <w:r>
        <w:rPr>
          <w:b/>
        </w:rPr>
        <w:t>E. 6.2</w:t>
      </w:r>
    </w:p>
    <w:p>
      <w:r>
        <w:t>Der Einwand, dass der Beschwerdeführer aufgrund seiner Verurteilung im Jahre 2012 stigmatisiert worden sei und im Visier der Polizei gestanden</w:t>
      </w:r>
    </w:p>
    <w:p>
      <w:r>
        <w:t>D-602/2022 Seite 9 habe, ist nicht geeignet, einen sachlichen oder zeitlichen Kausalzusam- menhang zwischen der damaligen Verurteilung und der Flucht im Jahre 2021 zu begründen. Der Beschwerdeführer führte denn auch selber aus, er habe seine Heimat wegen der Festnahme seines Freundes und seiner politischen Arbeit verlassen. Mit dieser Arbeit habe er circa im (…) 2020 begonnen (vgl. SEM-act. […]-14/15 F71 und F101).</w:t>
      </w:r>
    </w:p>
    <w:p>
      <w:r>
        <w:rPr>
          <w:b/>
        </w:rPr>
        <w:t>E. 6.3</w:t>
      </w:r>
    </w:p>
    <w:p>
      <w:r>
        <w:t>In der Beschwerde wird grundsätzlich zutreffend darauf hingewiesen, dass die HDP unter staatlichem Druck steht. Im Juni 2021 hat das türkische Verfassungsgericht eine Verbotsverfahren gegen diese Partei eröffnet (vgl. tagesschau.de, Gericht lässt Verbotsverfahren gegen HDP zu, vom 21. Juni 2021, https://www.tagesschau.de/ausland/tuerkei-hdp-verbots- klage-101.html, abgerufen am 15.03.2022).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 des BVGer D-3154/2021 vom 1. November 2021 E. 6.3 m.w.H.).</w:t>
      </w:r>
    </w:p>
    <w:p>
      <w:r>
        <w:rPr>
          <w:b/>
        </w:rPr>
        <w:t>E. 6.4</w:t>
      </w:r>
    </w:p>
    <w:p>
      <w:r>
        <w:t>Das SEM begründet einlässlich, weshalb die geltend gemachten Schi- kanen und Behelligungen durch die Polizei seit Abschluss des Strafverfah- rens und im Zusammenhang mit dem Engagement für die HDP mangels Intensität als nicht asylrelevant zu qualifizieren sind. Der Einwand in der Beschwerde, der Beschwerdeführer habe infolge der mehrjährigen polizei- lichen Repressalien, welche seit seiner Haftentlassung angehalten und mit den politischen Aktivitäten zugunsten der HDP an Intensität zugenommen hätten, praktisch keine Freiheit mehr gehabt, was ihn sehr depressiv ge- macht habe, findet im Anhörungsprotokoll keine Stütze. Vielmehr ist den Aussagen des Beschwerdeführers zu entnehmen, dass dieser bis ein oder zwei Wochen vor seiner Ausreise die HDP aktiv unterstützte (vgl. SEM-act. […]-14/15 F76 und F87 ff.). Soweit geltend gemacht wird, der Beschwer- deführer habe unter ständigem Druck der Polizei gestanden und deswegen sogar sein Geschäft schliessen müssen, ist ihm seine Aussage in der An- hörung entgegenzuhalten, wonach die Polizei zwei Mal in seinen Laden gekommen sei, das erste Mal im Winter 2021 und das zweite Mal im Früh- ling 2021 (vgl. SEM-act. […]-14/15 F54 f.). Das SEM wies zudem zu Recht</w:t>
      </w:r>
    </w:p>
    <w:p>
      <w:r>
        <w:t>D-602/2022 Seite 10 darauf hin, dass der Beschwerdeführer für die HDP nicht in exponierter Stellung tätig gewesen sei. Insgesamt ist den Akten nicht zu entnehmen, der Beschwerdeführer habe unter einem unerträglichen psychischen Druck im Sinne von Art. 3 Abs. 2 AsylG gestanden. Inwiefern das SEM den Kern- gehalt der Asylgründe des Beschwerdeführers missachtet haben könnte, erschliesst sich nicht.</w:t>
      </w:r>
    </w:p>
    <w:p>
      <w:r>
        <w:rPr>
          <w:b/>
        </w:rPr>
        <w:t>E. 6.5</w:t>
      </w:r>
    </w:p>
    <w:p>
      <w:r>
        <w:t>Bis heute liegen keinerlei konkreten Hinweise vor, wonach die türki- schen Behörden gegen den Beschwerdeführer Ermittlungen aufgenom- men hätten. Dass der Beschwerdeführer in der Zwischenzeit einen türki- schen Anwalt beauftragt hätte, um entsprechende Informationen erhältlich zu machen, ist ebenfalls nicht aktenkundig. Beim Vorbringen, es sei mit Sicherheit davon auszugehen, dass auch gegen ihn ermittelt werde oder würde, handelt es sich demnach nach wie vor um eine reine Mutmassung. Zwar ist bekannt, dass die Einsicht in verfahrensrelevante Strafakten durchaus eingeschränkt sein kann. Sofern in der Tat ein Geheimhaltungs- beschluss in einem Verfahren gegen den Beschwerdeführer bestünde, müsste er jedoch zumindest Einsicht in einen richterlichen Beschluss be- treffend die Geheimhaltung erhalten (vgl. Urteil des BVGer E-1263/2021 vom 31. März 2021 E. 6.4; vgl. auch Schweizerische Flüchtlingshilfe, Tür- kei: Zugang zu verfahrensrelevanten Akten, vom 1. Februar 2019). Der Umstand, dass der Parteifreund des Beschwerdeführers, G._______, ver- haftet wurde und die Staatsanwaltschaft diesem Fragen zu (…) mit dem Beschwerdeführer geführten Telefonaten stellte beziehungsweise dass der Name des Beschwerdeführers in der Akte von G._______ erwähnt wird, reicht nicht aus, um eine begründete Furcht vor künftigen Verfolgungs- massnahmen anzunehmen.</w:t>
      </w:r>
    </w:p>
    <w:p>
      <w:r>
        <w:rPr>
          <w:b/>
        </w:rPr>
        <w:t>E. 6.6</w:t>
      </w:r>
    </w:p>
    <w:p>
      <w:r>
        <w:t>Die Vorinstanz hat demnach zu Recht die Flüchtlingseigenschaft ver- neint und das Asylgesuch des Beschwerdeführers abgelehnt. Der Vorwurf, die Vorinstanz habe Zusammenhänge und Tatsachen, welche für das Asyl- gesuch des Beschwerdeführers eine essentielle Bedeutung hätten, be- wusst oder unbewusst nicht beachtet, entbehrt jeder Grundlage.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w:t>
      </w:r>
    </w:p>
    <w:p>
      <w:r>
        <w:t>D-602/2022 Seite 11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hält in der angefochtenen Verfügung fest, der Grundsatz der Nichtrückschiebung gemäss Art. 5 Abs. 1 AsylG könne nicht ange- wandt werden, da der Beschwerdeführer die Flüchtlingseigenschaft nicht erfülle. Die allgemeine Menschenrechtslage in der Türkei lasse den Weg- weisungsvollzug nicht als unzulässig erscheinen. Ferner würden sich aus den Akten keine Anhaltspunkte dafür ergeben, dass dem Beschwerdefüh- rer im Falle einer Rückkehr in den Heimatstaat mit beachtlicher Wahr- scheinlichkeit eine durch Art. 3 EMRK verbotene Strafe oder Behandlung drohe. Sodann würden weder die in der Türkei herrschende politische Si- tuation noch andere Gründe gegen die Zumutbarkeit der Rückführung in den Heimatstaat sprechen. Der Beschwerdeführer habe seit 2007 in F._______ gelebt, habe eine Ausbildung im Bereich (…) und (…) absolviert und habe eine Zeit lang einen eigenen Betrieb geführt. Er verfüge somit über Arbeitserfahrung und es sei davon auszugehen, dass er sich an sei- nem Wohnort wieder im Erwerbsleben integrieren könne. Gemäss seinen Angaben sei er gesund und habe im Heimatland ein familiäres und ver- wandtschaftliches Beziehungsnetz.</w:t>
      </w:r>
    </w:p>
    <w:p>
      <w:r>
        <w:rPr>
          <w:b/>
        </w:rPr>
        <w:t>E. 8.2.2</w:t>
      </w:r>
    </w:p>
    <w:p>
      <w:r>
        <w:t>Der Beschwerdeführer lässt dagegen einwenden, er stehe aufgrund seiner politischen Aktivitäten im Visier der türkischen Behörden. Da ihm die Unterstützung des Terrorismus beziehungsweise die Propagandabetrei- bung vorgeworfen werde, sei er bedroht von Folter und unverhältnismässi- gen Freiheitsstrafen. Er könne nicht mit einem fairen Gerichtsverfahren rechnen. Er sei bereits einmal wegen der Propagandabetreibung zu Guns-</w:t>
      </w:r>
    </w:p>
    <w:p>
      <w:r>
        <w:t>D-602/2022 Seite 12 ten der PKK verurteilt worden. Im Falle einer Festnahme würde er mit Si- cherheit erneut zu einer Gefängnisstrafe verurteilt. Hinzukomme die men- schenunwürdige Behandlung während der Haft.</w:t>
      </w:r>
    </w:p>
    <w:p>
      <w:r>
        <w:rPr>
          <w:b/>
        </w:rPr>
        <w:t>E. 8.3</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 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Auch die allgemeine Menschenrechtssituation in der Türkei lässt den Wegweisungsvollzug zum heutigen Zeitpunkt nicht als unzulässig erscheinen. Entsprechend ist der Vollzug der Wegweisung sowohl im Sinne der flüchtlingsrechtlichen als auch der menschenrechtlichen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w:t>
      </w:r>
    </w:p>
    <w:p>
      <w:r>
        <w:t>D-602/2022 Seite 13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 hörige der kurdischen Ethnie – auszugehen (vgl. statt vieler Urteil des BVGer E-3917/2021 vom 11. Januar 2022 E. 8.3.2 m.w.H.). Das Bundes- verwaltungsgericht erachtet den Wegweisungsvollzug einzig in die Provin- zen Hakkari und Sirnak aufgrund einer anhaltenden Situation allgemeiner Gewalt als unzumutbar (vgl. BVGE 2013/2 E. 9.6). Demnach ist der Vollzug der Wegweisung des Beschwerdeführers nach F._______ als generell zu- mutbar zu erachten. Aus den Akten ergeben sich auch keine Hinweise darauf, dass der Be- schwerdeführer im Falle seiner Rückkehr in die Türkei aus individuellen Gründen in eine existenzbedrohende Situation geraten könnte. In der Be- schwerde wird den diesbezüglichen zutreffenden Ausführungen des SEM nichts Stichhaltiges entgegengehalten. Demnach erweist sich der Vollzug der Wegweisung auch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w:t>
      </w:r>
    </w:p>
    <w:p>
      <w:r>
        <w:t>D-602/2022 Seite 14 SR 173.320.2]). Der am 2. März 2022 in gleicher Höhe geleistete Kosten- vorschuss ist zur Bezahlung der Verfahrenskosten zu verwenden. (Dispositiv nächste Seite)</w:t>
      </w:r>
    </w:p>
    <w:p>
      <w:r>
        <w:t>D-602/2022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