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D-6028/2020 vom 29. Oktober 2020</w:t>
      </w:r>
    </w:p>
    <w:p>
      <w:r>
        <w:t>Bundesverwaltungsgericht, 2020-10-29, DE</w:t>
      </w:r>
    </w:p>
    <w:p>
      <w:r>
        <w:rPr>
          <w:b/>
        </w:rPr>
        <w:t xml:space="preserve">Quelle: </w:t>
      </w:r>
      <w:r>
        <w:t>https://mcp.opencaselaw.ch/entscheid/bvger_D-6028_2020_d20201029</w:t>
      </w:r>
    </w:p>
    <w:p>
      <w:r>
        <w:t>FR: TAF D-6028/2020 du 29 octobre 2020</w:t>
      </w:r>
    </w:p>
    <w:p>
      <w:r>
        <w:t>IT: TAF D-6028/2020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Beschwerdeführerin ist als Verfügungsadressatin zur Beschwerde- 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D-6028/2020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Beschwerdeführerin hielten den Voraussetzungen an die Flüchtlingseigenschaft gemäss Art. 3 AsylG nicht stand. Aus dem Vorbringen der Beschwerdeführerin, sie befürchte wegen der po- litischen Tätigkeiten ihrer (Nennung Verwandte) Probleme mit den Sicher- heitsbehörden, könne keine gegen sie gerichtete Verfolgung abgeleitet werden. Die ihr gegenüber ausgesprochenen Beschuldigungen seitens der Sicherheitsbeamten könnten nicht als Androhung von ernsthaften gegen sie gerichtete Konsequenzen gewertet werden. Entsprechendes sei auch ihren Aussagen im Anhörungsprotokoll nicht zu entnehmen. Zudem gehe aus den Akten nicht hervor, dass sie während der Hausdurchsuchung ernsthafte Nachteile erlitten habe. Die besagten Massnahmen der Behör- den hätten ihren Aussagen zufolge nicht ihr gegolten, auch wenn sie sich während der ersten Hausdurchsuchung im Haus befunden habe. Danach habe sie bis zur Ausreise keinen direkten Kontakt mit den Behörden ge- habt. Wären die Behörden ernsthaft an ihrer Person interessiert gewesen, wäre es für diese ein Leichtes gewesen, sie an den Wohnorten ihrer Ge- schwister aufzusuchen. Entsprechendes könne den Aussagen der Be- schwerdeführerin jedoch nicht entnommen werden. Vor diesem Hinter- grund sei nicht davon auszugehen, dass sie künftig einer flüchtlingsrecht- lich relevanten Verfolgung ausgesetzt sein werde. Hinsichtlich der politi- schen Aktivitäten ihrer (Nennung Verwandte) sei festzuhalten, dass ihr</w:t>
      </w:r>
    </w:p>
    <w:p>
      <w:r>
        <w:t>D-6028/2020 Seite 7 (Nennung Verwandter) die politischen Aktivitäten im Iran nicht habe glaub- haft machen können. Bei den exilpolitischen Aktivitäten ihres (Nennung Verwandter) und ihres Ehemannes handle es sich um sehr niederschwel- lige Tätigkeiten, welche keine flüchtlingsrechtliche Relevanz entfalten wür- den. Allfällige politische Tätigkeiten der (Nennung Verwandte) würden nicht per se zu einer Reflexverfolgung führen. Gegen eine zukünftige Reflexver- folgung spreche auch, dass ihr (Nennung Verwandter) bereits nach einer Woche mangels Beweisen freigelassen worden sei und heute immer noch im Iran lebe. Auch der Umstand, dass ihre (Nennung Verwandte) in G._______ als Flüchtling anerkannt worden sei, vermöge an dieser Ein- schätzung nichts zu ändern, zumal daraus nicht auf eine gegen die Be- schwerdeführerin gerichtete Verfolgung zu schliessen sei. Die Asylgesuche des Ehemannes und (Nennung Verwandter) würden ebenfalls abgelehnt. Die Probleme, welche die Beschwerdeführerin im Rahmen des ersten Asyl- gesuchs geltend gemacht habe, seien gemäss Aktenlage nicht mehr aktu- ell. Sie habe nach der Rückkehr in den Iran bis zu den Ereignissen im Jahr (...) keine Probleme mit den Behörden gehabt.</w:t>
      </w:r>
    </w:p>
    <w:p>
      <w:r>
        <w:t>Aus den eingereichten Beweismitteln zum exilpolitischen Engagement (Nennung Engagement) ergebe sich offenkundig kein derart herausragen- des Profil, das sie als konkrete Bedrohung für das iranische Regime er- scheinen liesse. Ihre Tätigkeiten seien vergleichbar mit denjenigen einer Vielzahl von Iranern und Iranerinnen in der Schweiz und würden sich nicht von den üblichen Aktivitäten anderer exilpolitisch tätigen Iranern und Irane- rinnen abheben. Dem eingereichten (Nennung Beweismittel) sei nicht zu entnehmen, dass sie sich dabei besonders exponiert oder eine in der·Öf- fentlichkeit exponierte Führungsposition innegehabt hätte. Da sie selber im Iran nie politisch aktiv gewesen und ihr exilpolitisches Engagement nieder- schwellig sei, könne nicht davon ausgegangen werden, sie würde von den iranischen Behörden als konkrete Bedrohung für das Regime wahrgenom- men und deshalb verfolgt werden. Auch das politische Engagement ihres (Nennung Verwandter) und ihres Ehemannes in der Schweiz vermöge an dieser Einschätzung nicht zu ändern, zumal dieses ebenfalls keine flücht- lingsrechtliche Relevanz entfalte.</w:t>
      </w:r>
    </w:p>
    <w:p>
      <w:r>
        <w:t>Hinsichtlich der im Schreiben vom 17. Oktober 2019 gemachten Behaup- tung betreffend die Verständigungsschwierigkeiten anlässlich der Anhö- rung sei festzustellen, dass die Beschwerdeführerin im Rahmen der Rück- übersetzung keinerlei Einwände bezüglich Verständigungs- oder Überset- zungsschwierigkeiten geäussert habe. Bei den Anmerkungen, welche sie</w:t>
      </w:r>
    </w:p>
    <w:p>
      <w:r>
        <w:t>D-6028/2020 Seite 8 anlässlich der Rückübersetzung gemacht habe, handle es sich um Ergän- zungen und Berichtigungen. Somit habe die Beschwerdeführerin bei der Rückübersetzung Gelegenheit gehabt, allfällige Übersetzungsfehler zu korrigieren, weshalb der im besagten Schreiben angeführte Einwand, der im Übrigen nicht weiter begründet worden sei, als Schutzbehauptung zu werten sei.</w:t>
      </w:r>
    </w:p>
    <w:p>
      <w:r>
        <w:rPr>
          <w:b/>
        </w:rPr>
        <w:t>E. 4.2</w:t>
      </w:r>
    </w:p>
    <w:p>
      <w:r>
        <w:t>Die Beschwerdeführerin entgegnet in der Rechtsmittelschrift, die Aus- sagen ihres (Nennung Verwandter) seien durchaus als glaubhaft einzustu- fen. Deswegen bestehe die Gefahr einer Reflexverfolgung für ihre Person. Der Umstand, dass keinerlei Widersprüche zwischen ihren Ausführungen und denjenigen ihres Ehemannes und (Nennung Verwandter) bestünden, sie jedoch das Erlebte jeweils aus ihrer Sicht in ihren eigenen Worten, mit ihren Empfindungen, Gefühlen und Gedankengängen hätten schildern und dabei auch wiedergeben können, wie sie den jeweils anderen wahrgenom- men hätten, spreche klar für den Wahrheitsgehalt des Erlebten und gegen eine erfundene, konstruierte Geschichte. Ferner sei dem Vorbringen des SEM, wonach die von E._______ nach kurzer Haft gegen eine Reflexver- folgung spreche, klar zu widersprechen. E._______ sei nur deshalb entlas- sen worden, weil er nicht auf den Videos zu sehen sei und alle Beweismittel in seinem Haus habe vernichten können. Ferner liefe sie Gefahr, für die Taten ihrer (Nennung Verwandte) verantwortlich gemacht zu werden. Als weibliche Person habe sie nach deren Ausreise das Glück gehabt, nicht sofort verhaftet zu werden. Die Behörden hätten zunächst versucht, ihre (Nennung Verwandte) direkt ausfindig zu machen. Anlässlich der ersten Hausdurchsuchung hätten ihr die Behörden jedoch mehrmals gedroht und versucht, den Aufenthaltsort ihrer (Nennung Verwandte) herauszufinden. Danach sei es ihr nicht mehr möglich gewesen, in ihrer eigenen Wohnung zu leben. (Nennung Zeitpunkt) später habe eine weitere Durchsuchung stattgefunden, bei der sie nicht anwesend gewesen sei. Da die Beamten bereits in der ersten Durchsuchung alle möglichen Beweismittel beschlag- nahmt hätten, müsse davon ausgegangen werden, dass diese Durchsu- chung ihrer Person gegolten habe und sie hätte verhaftet werden sollen, um so Druck auf ihre (Nennung Verwandte) auszuüben und sie zu einer Rückkehr zu bewegen oder von weiterem Aktivismus abzuhalten. Da sich bereits ihr (Nennung Verwandter) von ihr abgewendet habe, könne sie im Iran auch nicht auf ihre Familie zurückgreifen, um Schutz zu suchen. Auch müsse damit gerechnet werden, dass sie durch ihre ehemaligen Nachbarn bei den Behörden denunziert würde, um nicht selbst Opfer der Justiz zu werden.</w:t>
      </w:r>
    </w:p>
    <w:p>
      <w:r>
        <w:t>D-6028/2020 Seite 9</w:t>
      </w:r>
    </w:p>
    <w:p>
      <w:r>
        <w:rPr>
          <w:b/>
        </w:rPr>
        <w:t>E. 4.3</w:t>
      </w:r>
    </w:p>
    <w:p>
      <w:r>
        <w:t>In seiner Vernehmlassung ergänzt das SEM, die Beschwerdeführerin bringe vor, die Familienwohnung im Iran sei mittlerweile wegen der politi- schen Aktivitäten des (Nennung Verwandter) versiegelt worden. Auf dem eingereichten Video sei die Versiegelung einer Wohnungstür zu sehen. Je- doch stehe angesichts der Ausführungen im angefochtenen Asylentscheid nicht fest, in welchem Zusammenhang die Wohnung versiegelt worden sei. Auch aus den neu eingereichten Beweismitteln ergäben sich keine konkre- ten Anhaltspunkte dafür.</w:t>
      </w:r>
    </w:p>
    <w:p>
      <w:r>
        <w:rPr>
          <w:b/>
        </w:rPr>
        <w:t>E. 4.4</w:t>
      </w:r>
    </w:p>
    <w:p>
      <w:r>
        <w:t>In der Replik führt die Beschwerdeführerin an, sie und ihre Angehörigen hätten kürzlich festgestellt, dass ihre Wohnung nach wie vor versiegelt sei, wie dem (Nennung Beweismittel) entnommen werden könne. Es verstehe sich von selbst, dass der Grund der Versiegelung nicht nachgewiesen wer- den könne; diese behördliche Massnahme reihe sich jedoch als weiteres Puzzlestück in das ganze Bild der geschilderten Ereignisse, weshalb die behördlichen Beweggründe für die Versiegelung auf der Hand lägen.</w:t>
      </w:r>
    </w:p>
    <w:p>
      <w:r>
        <w:rPr>
          <w:b/>
        </w:rPr>
        <w:t>E. 5</w:t>
      </w:r>
    </w:p>
    <w:p>
      <w:r>
        <w:t>Nachfolgend wäre zunächst zu prüfen, ob die Beschwerdeführerin auf- grund der geltend gemachten Vorfluchtgründe die Flüchtlingseigenschaft erfüllt (vgl. Art. 3 und 7 AsylG).</w:t>
      </w:r>
    </w:p>
    <w:p>
      <w:r>
        <w:rPr>
          <w:b/>
        </w:rPr>
        <w:t>E. 5.1</w:t>
      </w:r>
    </w:p>
    <w:p>
      <w:r>
        <w:t>Indessen ist für die weitere Beurteilung folgender Umstand zu berück- sichtigen: Mit Urteil des Bundesverwaltungsgerichts D-6026/2020 (glei- chen Datums wie das vorliegende Urteil) wurde im Verfahren des (Nen- nung Verwandter) der Beschwerdeführerin festgestellt, dass die Vorinstanz nicht alle entscheidwesentlichen Gesichtspunkte des Sachverhalts geprüft habe, weshalb eine unrichtige Sachverhaltsfeststellung und eine Verlet- zung der Begründungspflicht vorliege. Das Gericht hob daher die Verfü- gung vom 29. Oktober 2020 in dessen Verfahren auf und wies die Sache im Sinne der Erwägungen zur vollständigen Sachverhaltsfeststellung und Neubeurteilung an die Vorinstanz zurück. Angesichts dieser Sachlage lässt sich nach Einschätzung des Gerichts infolge des engen Sachzusammen- hangs mit dem Verfahren des (Nennung Verwandter) eine materiell-recht- liche Beurteilung der Vorbringen der Beschwerdeführerin gegenwärtig nicht durchführen respektive die Frage einer flüchtlingsrechtlich relevanten Gefährdung derselben derzeit nicht abschliessend beurteilen. Zudem er- scheint eine koordinierte Behandlung des vorliegenden Verfahrens mit demjenigen ihres (Nennung Verwandter) infolge des engen Konnexes als angezeigt. Da der Beschwerdeführerin – würde das Bundesverwaltungs-</w:t>
      </w:r>
    </w:p>
    <w:p>
      <w:r>
        <w:t>D-6028/2020 Seite 10 gericht nach erneutem Entscheid des SEM betreffend den (Nennung Ver- wandter) hier selber entscheiden – in dieser Frage eine Instanz verloren ginge, ist die vorliegende Sache zur Neubeurteilung und zwecks koordi- nierter Behandlung mit dem Asylverfahren ihres (Nennung Verwandter) (N [...]) an das SEM zurückzuweisen.</w:t>
      </w:r>
    </w:p>
    <w:p>
      <w:r>
        <w:rPr>
          <w:b/>
        </w:rPr>
        <w:t>E. 6</w:t>
      </w:r>
    </w:p>
    <w:p>
      <w:r>
        <w:t>Nach dem Gesagten ist die Beschwerde insoweit gutzuheissen, als die Aufhebung der vorinstanzlichen Verfügung und die Rückweisung der Sa- che zur Neubeurteilung beantragt wird (Rechtsbegehren 5 der Beschwer- deschrift). Die Verfügung vom 29. Oktober 2020 ist aufzuheben und die Sache zur Neubeurteilung im Sinne der Erwägungen an die Vorinstanz zu- rückzuweisen.</w:t>
      </w:r>
    </w:p>
    <w:p>
      <w:r>
        <w:rPr>
          <w:b/>
        </w:rPr>
        <w:t>E. 7.1</w:t>
      </w:r>
    </w:p>
    <w:p>
      <w:r>
        <w:t>Bei diesem Ausgang des Verfahrens sind keine Kosten zu erheben (Art. 63 Abs. 1 und 2 VwVG). Damit ist die mit Zwischenverfügung vom</w:t>
      </w:r>
    </w:p>
    <w:p>
      <w:r>
        <w:rPr>
          <w:b/>
        </w:rPr>
        <w:t>E. 7.2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Der Rechts- vertreter reichte keine Kostennote ein. Auf die Nachforderung einer sol- chen kann jedoch verzichtet werden, da sich im vorliegenden Verfahren der Aufwand gemäss Art. 14 Abs. 2 VGKE zuverlässig abschätzen lässt. Der Rechtsvertreter hat eine gemeinsame Beschwerdeschrift für das vor- liegende Verfahren sowie für diejenigen des (Nennung Verwandter) und des Ehemannes der Beschwerdeführerin (...) eingereicht. Da davon aus- zugehen ist, dass für die drei Beschwerdeverfahren jeweils der gleiche Auf- wand aufgewendet wurde, ist der Gesamtaufwand auf alle drei Beschwer- deverfahren gleichmässig zu verteilen. Gestützt auf die in Betracht zu zie- henden Bemessungsfaktoren (vgl. Art. 9-13 VGKE) ist die anteilsmässige Parteientschädigung im Umfang eines Drittels – welche von der Vorinstanz zu entrichten ist – vorliegend auf Fr. 1200.– (inkl. Auslagen und MWSt) festzusetzen.</w:t>
      </w:r>
    </w:p>
    <w:p>
      <w:r>
        <w:rPr>
          <w:b/>
        </w:rPr>
        <w:t>E. 7.3</w:t>
      </w:r>
    </w:p>
    <w:p>
      <w:r>
        <w:t>Der Anspruch auf amtliches Honorar des eingesetzten Rechtsvertre- ters wird damit gegenstandslos.</w:t>
      </w:r>
    </w:p>
    <w:p>
      <w:r>
        <w:t>D-6028/2020 Seite 11</w:t>
      </w:r>
    </w:p>
    <w:p>
      <w:r>
        <w:rPr>
          <w:b/>
        </w:rPr>
        <w:t>E. 11</w:t>
      </w:r>
    </w:p>
    <w:p>
      <w:r>
        <w:t>Dezember 2020 gewährte unentgeltliche Prozessführung gegen- 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