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D-6028/2015 vom 8. Februar 2016</w:t>
      </w:r>
    </w:p>
    <w:p>
      <w:r>
        <w:t>Bundesverwaltungsgericht, 2016-02-08, DE</w:t>
      </w:r>
    </w:p>
    <w:p>
      <w:r>
        <w:rPr>
          <w:b/>
        </w:rPr>
        <w:t xml:space="preserve">Quelle: </w:t>
      </w:r>
      <w:r>
        <w:t>https://mcp.opencaselaw.ch/entscheid/bvger_D-6028_2015</w:t>
      </w:r>
    </w:p>
    <w:p>
      <w:r>
        <w:t>FR: TAF D-6028/2015 du 8 février 2016</w:t>
      </w:r>
    </w:p>
    <w:p>
      <w:r>
        <w:t>IT: TAF D-6028/2015 del 8 febbraio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Sachverhaltes gerügt werden (Art. 106 Abs. 1 AsylG). Soweit den Wegweisungsvollzug betreffend (Art. 83 Abs. 1-4 AuG [SR 142.20]), kann zudem die Unangemessenheit gerügt werden (Art. 37 VGG i.V.m.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4</w:t>
      </w:r>
    </w:p>
    <w:p>
      <w:r>
        <w:t>Wie bereits in der Zwischenverfügung vom 5. November 2015 festgehalten wurde, richtet sich die vorliegende Beschwerde ausschliesslich gegen den vorinstanzlich verfügten Vollzug der Wegweisung. Die Verfügung des SEM vom 24. August 2015 ist, soweit sie die Frage der Flüchtlingseigenschaft und der Asylgewährung betrifft (Ziffn. 1 und 2 des Dispositivs der angefochtenen Verfügung), in Rechtskraft erwachsen, und auch die Anordnung der Wegweisung (Ziff. 3 des Dispositivs) ist nicht zu überprüfen. Gegenstand des vorliegenden Verfahrens bildet lediglich die Frage, ob das Staatssekretariat den Vollzug der Wegweisung zu Recht als zulässig, zumutbar und möglich erklärt hat.</w:t>
      </w:r>
    </w:p>
    <w:p>
      <w:r>
        <w:rPr>
          <w:b/>
        </w:rPr>
        <w:t>E. 5</w:t>
      </w:r>
    </w:p>
    <w:p>
      <w:r>
        <w:t>Ist der Vollzug der Wegweisung nicht zulässig, nicht zumutbar oder nicht möglich, so regelt das Bundesamt (heute: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im Sinne von Art. 3 AsylG beziehungsweise Art. 1A FK erfüllen.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5.1.2</w:t>
      </w:r>
    </w:p>
    <w:p>
      <w:r>
        <w:t>Das Prinzip des flüchtlingsrechtlichen Non-Refoulement schützt nur Personen, welche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zumal die geltend gemachte Verfolgungssituation vom SEM weder als asylrelevant noch als glaubhaft qualifiziert worden war, welche Feststellung auf Beschwerdeebene nicht beanstandet wurde.</w:t>
      </w:r>
    </w:p>
    <w:p>
      <w:r>
        <w:rPr>
          <w:b/>
        </w:rPr>
        <w:t>E. 5.1.3</w:t>
      </w:r>
    </w:p>
    <w:p>
      <w:r>
        <w:t>Der Vollzug der Wegweisung ist damit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In Guinea herrscht im jetzigen Zeitpunkt weder Krieg noch Bürgerkrieg, und es liegt auch keine Situation allgemeiner Gewalt vor. In Bezug auf die vom Beschwerdeführer in seinen beiden Eingaben vom 14. September 2015 und vom 26. September 2015 erwähnten Präsidentschaftswahlen vom 11. Oktober 2015 ist festzuhalten, dass diese ohne grössere Zwischenfälle verlaufen sind. Nach Gewaltausbrüchen in den Tagen zuvor, welche mehrere Todesopfer gefordert hatten, zeigten die strengen Sicherheitsvorkehrungen und der Aufruf des bisherigen Präsidenten Alpha Condé sowie dessen Herausforderers Celou Dalein Diallo zur Vermeidung von Gewalt Wirkung; es wurden keine blutigen Zwischenfälle gemeldet (vgl. etwa http://www.nzz.ch/international/friedlicher-wahltag-nach-toedlicher-gewalt-1.18628477 vom 12. Oktober 2015). Auch nach der Verkündigung des Wahlsiegs von Alpha Condé, der Bestätigung der Wahl durch das Verfassungsgericht und der Ernennung der Minister blieb die Lage weitgehend ruhig. Was die ebenfalls erwähnte Ebola-Epidemie betrifft, so hat diese Guinea in der Tat stark betroffen. Indessen erklärte die Weltgesundheitsorganisation (WHO) Guinea, wo im Dezember 2013 nahe der Grenze zu Liberia die Epidemie ausgebrochen war, Ende Dezember 2015 für Ebola-frei (vgl. http://www.bag.admin.ch/themen/medizin/00682/00684/01061/index.html?lang=de oder http://www.bbc.com/news/world-africa-35191676).</w:t>
      </w:r>
    </w:p>
    <w:p>
      <w:r>
        <w:rPr>
          <w:b/>
        </w:rPr>
        <w:t>E. 5.2.2</w:t>
      </w:r>
    </w:p>
    <w:p>
      <w:r>
        <w:t>Es bleibt im Folgenden zu prüfen, ob allenfalls individuelle - insbesondere in der Person des Beschwerdeführers bestehende medizinische - Gründe gegen den Vollzug der Wegweisung sprechen könnten.</w:t>
      </w:r>
    </w:p>
    <w:p>
      <w:r>
        <w:rPr>
          <w:b/>
        </w:rPr>
        <w:t>E. 5.2.2.1</w:t>
      </w:r>
    </w:p>
    <w:p>
      <w:r>
        <w:t>Der Beschwerdeführer erklärte in der "allgemeinen Zusatzabklärung" vom (...) ausdrücklich, dass es ihm gesundheitlich gut gehe. Auch aus den Akten ergeben sich keine Hinweise auf allenfalls bestehende beziehungsweise neu aufgetretene gesundheitliche Probleme.</w:t>
      </w:r>
    </w:p>
    <w:p>
      <w:r>
        <w:rPr>
          <w:b/>
        </w:rPr>
        <w:t>E. 5.2.2.2</w:t>
      </w:r>
    </w:p>
    <w:p>
      <w:r>
        <w:t>Was die ökonomische beziehungsweise berufliche Situation des Beschwerdeführers betrifft, so ist darauf hinzuweisen, dass dieser in seiner Heimat nicht nur während sieben Jahre die Schule besucht, sondern auch ein eigenes Lebensmittelgeschäft geführt hat. Sodann verfügt er in seiner Heimatstadt F._______ über ein tragfähiges soziales Netz (gemäss seinen Angaben leben dort nebst seiner Ehefrau und seiner Tochter seine Mutter und zwei jüngere Brüder; vgl. Vorakten BFM A5 S. 5). Es ist daher davon auszugehen, dass er bei seiner Rückkehr nach Guinea nicht in eine seine Existenz bedrohende Situation geraten wird, zumal ihm auch die Möglichkeit offensteht, in der Schweiz finanzielle Rückkehrhilfe zu beantragen.</w:t>
      </w:r>
    </w:p>
    <w:p>
      <w:r>
        <w:rPr>
          <w:b/>
        </w:rPr>
        <w:t>E. 5.2.3</w:t>
      </w:r>
    </w:p>
    <w:p>
      <w:r>
        <w:t>Nach dem Gesagten kann der Vollzug der Wegweisung sowohl in genereller als auch in individueller Hinsicht als zumutbar bezeichnet werden.</w:t>
      </w:r>
    </w:p>
    <w:p>
      <w:r>
        <w:rPr>
          <w:b/>
        </w:rPr>
        <w:t>E. 5.3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einer Überprüfung gemäss Art. 106 Abs. 1 AsylG standhält. Die Beschwerde ist abzuweisen.</w:t>
      </w:r>
    </w:p>
    <w:p>
      <w:r>
        <w:rPr>
          <w:b/>
        </w:rPr>
        <w:t>E. 7</w:t>
      </w:r>
    </w:p>
    <w:p>
      <w:r>
        <w:t>Bei diesem Ausgang des Verfahrens sind die Kosten von Fr. 600.- dem Beschwerdeführer aufzuerlegen (Art. 63 Abs. 1 und 5 VwVG i.V.m. Art. 1-3 des Reglements vom 21. Februar 2008 über die Kosten und Entschädigungen vor dem Bundesverwaltungsgericht [VGKE, SR 173.320.2]), wobei der am 13. November 2015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