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D-6027/2017 vom 21. November 2019</w:t>
      </w:r>
    </w:p>
    <w:p>
      <w:r>
        <w:t>Bundesverwaltungsgericht, 2019-11-21, DE</w:t>
      </w:r>
    </w:p>
    <w:p>
      <w:r>
        <w:rPr>
          <w:b/>
        </w:rPr>
        <w:t xml:space="preserve">Quelle: </w:t>
      </w:r>
      <w:r>
        <w:t>https://mcp.opencaselaw.ch/entscheid/bvger_D-6027_2017</w:t>
      </w:r>
    </w:p>
    <w:p>
      <w:r>
        <w:t>FR: TAF D-6027/2017 du 21 novembre 2019</w:t>
      </w:r>
    </w:p>
    <w:p>
      <w:r>
        <w:t>IT: TAF D-6027/2017 del 21 novembre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 mit nachfolgender Ausnahme - einzutreten.</w:t>
      </w:r>
    </w:p>
    <w:p>
      <w:r>
        <w:rPr>
          <w:b/>
        </w:rPr>
        <w:t>E. 1.5</w:t>
      </w:r>
    </w:p>
    <w:p>
      <w:r>
        <w:t>Mit Zwischenverfügung vom 2. November 2017 wurde dem Beschwerdeführer das Spruchgremium mitgeteilt und auf das Geschäftsreglement für das Bundesverwaltungsgericht verwiesen. Der Beschwerdeführer beantragte mit Eingabe vom 17. November 2017 indes erneut explizit die Bestätigung der zufälligen Zusammensetzung des Spruchkörpers. Auf diesen Antrag ist unter Hinweis auf das Teilurteil des Bundesverwaltungsgerichts D-1549/2017 vom 2. Mai 2018 E. 4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Beschwerdeführer rügt unter anderem, das SEM habe den Anspruch auf rechtliches Gehör und die Begründungspflicht verletzt sowie den rechtserheblichen Sachverhalt nicht vollständig und richtig abgeklärt. Diese verfahrensrechtlichen Rügen sind vorab zu prüfen, da sie allenfalls geeignet sind, eine Kassation der vorinstanzlichen Verfügung zu bewirken.</w:t>
      </w:r>
    </w:p>
    <w:p>
      <w:r>
        <w:rPr>
          <w:b/>
        </w:rPr>
        <w:t>E. 3.1</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Dabei beschränken sich die behördlichen Ermittlungen nicht nur auf jene Umstände, welche die Betroffenen belasten, sondern haben auch die sie entlastenden Momente zu erfassen. Die Behörde hat alle sach- und entscheidwesentlichen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Dies ist häufig dann der Fall, wenn die Vorinstanz gleichzeitig den Anspruch der Parteien auf rechtliches Gehör verletzt hat (vgl. BVGE 2015/10 E. 3.2 m.w.H.). Gemäss Art. 8 AsylG hat die asylsuchende Person demgegenüber die Pflicht (und unter dem Blickwinkel des rechtlichen Gehörs im Sinne von Art. 29 VwVG und Art. 29 Abs. 2 der Bundesverfassung der Schweizerischen Eidgenossenschaft vom 18. April 1999 [BV, SR 101] auch das Recht) an der Feststellung des Sachverhaltes mitzuwirken. Sofern die gesetzlichen Mitwirkungspflichten durch die asylsuchende Person nicht verletzt worden sind, muss die Behörde insbesondere dann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 (a.a.O.).</w:t>
      </w:r>
    </w:p>
    <w:p>
      <w:r>
        <w:rPr>
          <w:b/>
        </w:rPr>
        <w:t>E. 3.2</w:t>
      </w:r>
    </w:p>
    <w:p>
      <w:r>
        <w:t>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(a.a.O. E. 3.3 m.w.H.). Das Recht auf vorgängige Anhörung (Art. 30 Abs. 1 VwVG) als Teilgehalt des rechtlichen Gehörs sieht insbesondere vor, dass die Behörde sich beim Erlass ihrer Verfügung nicht auf Tatsachen abstützen darf, zu denen sich die von der Verfügung betroffene Person nicht vorgängig äussern und diesbezüglich Beweis führen konnte. Eng mit dem Äusserungsrecht ist der verfahrensrechtliche Anspruch auf Akteneinsicht (Art. 26 VwVG) - ebenfalls Teilgehalt des rechtlichen Gehörs - verbunden. So können sich die Betroffenen in einem Verfahren nur dann wirksam zur Sache äussern und geeignet Beweis führen beziehungsweise Beweismittel bezeichnen, wenn ihnen die Möglichkeit eingeräumt wird, die Unterlagen einzusehen, auf welche die Behörde ihren Entscheid stützt. Das Recht auf Akteneinsicht kann eingeschränkt werden, wenn ein überwiegendes öffentliches oder privates Interesse an der Geheimhaltung der betreffenden Akten vorhanden ist (Art. 27 VwVG). Wird einer Partei die Einsichtnahme in ein Aktenstück verweigert, muss ihr die Behörde indes von seinem wesentlichen Inhalt Kenntnis sowie die Gelegenheit geben, sich dazu zu äussern und Gegenbeweismittel zu bezeichnen (Art. 28 VwVG). Dabei hat jeder Beschränkung des Einsichtsrechts eine konkrete, sorgfältige und umfassende Abwägung der entgegenstehenden Interessen voranzugehen, wobei der Grundsatz der Verhältnismässigkeit zu beachten ist. Je stärker das Verfahrensergebnis von der Stellungnahme der Betroffenen zum konkreten Dokument abhängt und je stärker auf ein Dokument bei der Entscheidfindung (zum Nachteil der Betroffenen) abgestellt wird, desto intensiver ist dem Akteneinsichtsrecht Rechnung zu tragen (a.a.O.). Der Anspruch auf rechtliches Gehör beinhaltet schliesslich auch, dass die Behörden alles in den Akten festzuhalten haben, was zur Sache gehört und entscheidwesentlich sein kann. Daraus resultiert die Pflicht, dass jegliche Abklärungen schriftlich festzuhalten, zu den Akten zu nehmen und aufzubewahren sind. Die Aktenführung hat geordnet, übersichtlich und vollständig zu sein und es muss ersichtlich sein, wer die Akten erstellt hat und wie sie zustande gekommen sind (a.a.O.).</w:t>
      </w:r>
    </w:p>
    <w:p>
      <w:r>
        <w:rPr>
          <w:b/>
        </w:rPr>
        <w:t>E. 3.3</w:t>
      </w:r>
    </w:p>
    <w:p>
      <w:r>
        <w:t>Zunächst ist festzustellen, dass in der angefochtenen Verfügung die Risikofaktorenprüfung nicht nur unvollständig, sondern auch inhaltlich falsch ausgefallen ist. So führt das SEM einerseits aus, der Beschwerdeführer habe Sri Lanka vor (...) Jahren und (...) Monaten verlassen (vgl. S. 6 der angefochtenen Verfügung), was vorliegend unzutreffend ist. Andererseits erwägt es, dass die rund (...)jährige Landesabwesenheit keine Gefährdung zu begründen vermöge (vgl. S. 5 der angefochtenen Verfügung). Dies ist ein klarer Hinweis dafür, dass das SEM im Rahmen der Risikofaktorenprüfung der erforderlichen Sorgfalt nicht nachgekommen ist, geht es immerhin doch um die Prüfung der Flüchtlingseigenschaft. Im Weiteren wird nicht nur der Umstand, dass dem Vater in der Schweiz Asyl gewährt wurde, unberücksichtigt gelassen, sondern auch die Begründung für dessen Asylgewährung - unterstellte Verbindungen zu den LTTE, im Kampf für die LTTE gefallene Schwester, mehrjähriger Aufenthalt in der Schweiz, mehrere Geschwister in der Schweiz, Folterspuren, finanziell gut situiert - wird gänzlich ausgeblendet (vgl. Urteil des BVGer E-8649/2007 vom 21. November 2011 E. 5.4.6). Selbst wenn die Vorinstanz zum Schluss gelangt, dass der Beschwerdeführer insbesondere im Zusammenhang mit einer allfälligen Reflexverfolgung wegen seines Vaters keine asylrechtlich relevanten Vorfluchtgründe hat glaubhaft machen können, und sie sich deshalb nicht veranlasst sieht, die entsprechenden Akten von Amtes wegen beizuziehen, kommt sie nicht darum herum, die im Referenzurteil E-1866/2015 genannten Risikofaktoren für Verhaftung und Folter bei einer Rückkehr nach Sri Lanka umfassend und individuell zu prüfen (a.a.O. E. 8.4). Gemäss dem Referenzurteil sind tatsächliche oder vermeintliche, aktuelle oder vergangene familiäre Anknüpfungspunkte zu den LTTE in jedem Fall zu prüfen, zumal diese als Hauptrisikofaktor gelten (a.a.O. E. 8.4.1). Der Beschwerdeführer legte seine Verwandtschaftsverhältnisse bereits im vorinstanzlichen Verfahren ausführlich dar und machte zudem auf Beschwerdestufe geltend, dass seine Tante für die LTTE gekämpft habe, im Kampf gefallen sei und heute als Heldin gefeiert werde. Da Parteivorbringen, die ausschlaggebend erscheinen, bis zum Entscheidzeitpunkt zu berücksichtigen sind (vgl. Art. 32 Abs. 2 VwVG), wäre das SEM daher spätestens im Rahmen der Vernehmlassung gehalten gewesen, seine Risikofaktorenprüfung zu ergänzen. Das SEM unterliess dies jedoch nicht nur, sondern bekräftigte sogar seine - wie bereits dargelegt - fehlerhafte Risikofaktorenprüfung mit einem Verweis auf die entsprechende Ziffer 2 der angefochtenen Verfügung. Im Weiteren wurde auch das - wenn auch relativ niederschwellige - exilpolitische Engagement in der Schweiz sowie die bisherigen Festnahmen in den Jahren (...) und (...), die vom SEM nicht bestritten wurden, in der Risikofaktorenprüfung nicht berücksichtigt.</w:t>
      </w:r>
    </w:p>
    <w:p>
      <w:r>
        <w:rPr>
          <w:b/>
        </w:rPr>
        <w:t>E. 3.4</w:t>
      </w:r>
    </w:p>
    <w:p>
      <w:r>
        <w:t>Wie vorstehend ausgeführt, ergibt sich aus dem Untersuchungsgrundsatz, dass die Behörde den rechtserheblichen Sachverhalt von Amtes wegen richtig und vollständig abklären muss. Indem es die Vorinstanz versäumte, die vorliegend gegebenen Risikofaktoren umfassend unter dem Gesichtspunkt der subjektiven Nachfluchtgründe zu prüfen, hat sie somit den Untersuchungsgrundsatz verletzt.</w:t>
      </w:r>
    </w:p>
    <w:p>
      <w:r>
        <w:rPr>
          <w:b/>
        </w:rPr>
        <w:t>E. 3.5</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und es rechtfertigt sich eine Kassation der angefochtenen Verfügung. Im Übrigen bleibt auf diese Weise der Instanzenzug erhalten, was umso wichtiger ist, als das Bundesverwaltungsgericht letztinstanzlich entscheidet.</w:t>
      </w:r>
    </w:p>
    <w:p>
      <w:r>
        <w:rPr>
          <w:b/>
        </w:rPr>
        <w:t>E. 4</w:t>
      </w:r>
    </w:p>
    <w:p>
      <w:r>
        <w:t>Nach dem Gesagten ist die Beschwerde gutzuheissen, soweit die Aufhebung der angefochtenen Verfügung beantragt wird. Die Verfügung vom 18. September 2017 ist aufzuheben und die Sache zur vollständigen Feststellung des Sachverhalts und anschliessenden Neubeurteilung - unter Würdigung aller entscheidwesentlichen Sachverhaltselemente - an die Vorinstanz zurückzuweisen.</w:t>
      </w:r>
    </w:p>
    <w:p>
      <w:r>
        <w:rPr>
          <w:b/>
        </w:rPr>
        <w:t>E. 5</w:t>
      </w:r>
    </w:p>
    <w:p>
      <w:r>
        <w:t>Angesichts des Verfahrensausgangs kann offengelassen werden, ob die geltend gemachte Vorverfolgung als glaubhaft gemacht erscheint. Ebenso ist auf die weiteren Anträge in der Rechtsmitteleingabe nicht einzugehen.</w:t>
      </w:r>
    </w:p>
    <w:p>
      <w:r>
        <w:rPr>
          <w:b/>
        </w:rPr>
        <w:t>E. 6.1</w:t>
      </w:r>
    </w:p>
    <w:p>
      <w:r>
        <w:t>Bei diesem Ausgang des Verfahrens sind keine Kosten zu erheben (Art. 63 Abs. 1 und 2 VwVG). Der am 17. November 2017 in der Höhe von Fr. 750.- geleistete Kostenvorschuss ist zurückzuerstatten.</w:t>
      </w:r>
    </w:p>
    <w:p>
      <w:r>
        <w:rPr>
          <w:b/>
        </w:rPr>
        <w:t>E. 6.2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Im vorliegenden Verfahren wurde keine Kostennote eingereicht. Auf die Nachforderung einer solchen wird indessen verzichtet (vgl. Art. 14 Abs. 2 VGKE), weil im vorliegenden Verfahren der Aufwand für die Beschwerdeführung und den Schriftenwechsel zuverlässig abgeschätzt werden kann. Gestützt auf die in Betracht zu ziehenden Bemessungsfaktoren (Art. 9-13 VGKE) ist die Parteientschädigung aufgrund der Akten pauschal auf Fr. 1'500.- festzusetzen. Dieser Betrag ist dem Beschwerdeführer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