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D-6026/2020 vom 29. Oktober 2020</w:t>
      </w:r>
    </w:p>
    <w:p>
      <w:r>
        <w:t>Bundesverwaltungsgericht, 2020-10-29, DE</w:t>
      </w:r>
    </w:p>
    <w:p>
      <w:r>
        <w:rPr>
          <w:b/>
        </w:rPr>
        <w:t xml:space="preserve">Quelle: </w:t>
      </w:r>
      <w:r>
        <w:t>https://mcp.opencaselaw.ch/entscheid/bvger_D-6026_2020_d20201029</w:t>
      </w:r>
    </w:p>
    <w:p>
      <w:r>
        <w:t>FR: TAF D-6026/2020 du 29 octobre 2020</w:t>
      </w:r>
    </w:p>
    <w:p>
      <w:r>
        <w:t>IT: TAF D-6026/2020 del 29 ottobre 2020</w:t>
      </w:r>
    </w:p>
    <w:p>
      <w:pPr>
        <w:pStyle w:val="Heading2"/>
      </w:pPr>
      <w:r>
        <w:t>Regeste</w:t>
      </w:r>
    </w:p>
    <w:p>
      <w:r>
        <w:t>Asyl und Wegweisung | Asyl und Wegweisung; Verfügung des SEM vom 29. Oktober 2020</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 rung legitimiert (Art. 48 Abs. 1 VwVG). Auf die frist- und formgerecht einge- reichte Beschwerde (aArt. 108 Abs. 1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t>D-6026/2020 Seite 6</w:t>
      </w:r>
    </w:p>
    <w:p>
      <w:r>
        <w:rPr>
          <w:b/>
        </w:rPr>
        <w:t>E. 4.1</w:t>
      </w:r>
    </w:p>
    <w:p>
      <w:r>
        <w:t>Die Vorinstanz kommt in der angefochtenen Verfügung zum Schluss, die Vorbringen des Beschwerdeführers hielten weder den Voraussetzun- gen an die Flüchtlingseigenschaft gemäss Art. 3 AsylG noch denjenigen an die Glaubhaftigkeit gemäss Art. 7 AsylG stand. Der Beschwerdeführer habe in seinem freien Bericht zu den Asylgründen einigermassen ausführlich über den Umstand, dass sein (Nennung Ver- wandter) einem Arbeitskollegen das alte Mobiltelefon seiner (Nennung Ver- wandte) gegeben habe, seine (Nennung Verwandte) von diesem Arbeits- kollegen aufgesucht und sein (Nennung Verwandter) in der Folge verhaftet worden sei, berichtet. Bei allen drei Ereignissen sei er nicht zugegen ge- wesen. Hingegen habe er auf zahlreiche Fragen zu seinen eigenen politi- schen Aktivitäten im Iran nur vage und allgemeine Aussagen gemacht. Er habe nicht überzeugend zu erklären vermocht, wie er in nur wenigen Tagen den Entschluss gefasst habe, sich für eine ihm zuvor unbekannte Gruppie- rung einzusetzen und politisch aktiv zu werden. Auf Nachfrage zu den kon- kreten Aktivitäten im Iran habe er auf das Gesagte verwiesen und dieses wiederholt. Auf weitere Nachfragen zur Vorgehensweise habe er wiederum nur sehr allgemein erzählt und wiederholt, dass er (Nennung Tätigkeiten). Nennenswerte Sicherheitsvorkehrungen habe er nicht genannt und auch die Ausführungen zu (Nennung Tätigkeit) seien – wie die übrigen Angaben zu den konkreten Aktivitäten im Iran – nicht von Realkennzeichen wie der Wiedergabe von Gesprächen, der Schilderung von Nebensächlichkeiten, Komplikationsschilderungen und eigenen Gedankengängen geprägt. Im Vergleich dazu falle auf, dass der Beschwerdeführer auf Nachfrage über die Ereignisse im Zusammenhang mit seiner (Nennung Verwandte) aus- führlicher berichtet habe. Es wäre daher von ihm zu erwarten gewesen, über seine politischen Tätigkeiten detailliertere Angaben zu machen. Auf- grund der unsubstanziierten Angaben könne ihm daher sein politisches En- gagement im Iran nicht geglaubt werden.</w:t>
      </w:r>
    </w:p>
    <w:p>
      <w:r>
        <w:t>Die von ihm ins Recht gelegten Bild- und Videoaufnahmen des (Nennung Verwandter), welche ihn und seine (Nennung Verwandte) beim (Nennung Tätigkeit) zeigen würden, seien als Beweismittel untauglich. Entweder seien die gefilmten Personen nicht eindeutig identifizierbar oder der Ort des Geschehens sei nicht erkennbar. Die (Nennung Beweismittel), gemäss welcher die Organisation Videoaufnahmen von ihm erhalten habe, die ihn bei seinen Aktivitäten gegen die iranische Regierung zeigten, sei nach dem Gesagten als Gefälligkeitsschreiben zu werten. Auch die Auszüge aus dem (Nennung Chat-Dienst) und der Text neben dem Profilbild seiner (Nennung</w:t>
      </w:r>
    </w:p>
    <w:p>
      <w:r>
        <w:t>D-6026/2020 Seite 7 Verwandte) seien als nicht beweiskräftig zu erachten, zumal der besagte Text ebenfalls als Gefälligkeit seiner (Nennung Verwandte) zu werten sei und die erwähnten Auszüge die vorgebrachten politischen Aktivitäten im Iran nicht zu beweisen vermöchten. Weiter sei nicht nachvollziehbar, dass der Beschwerdeführer im Wissen um die Fahndung nach seiner (Nennung Verwandte) sich nicht darum bemüht habe, das bei ihm zuhause lagernde belastende Material zu vernichten oder seine (Nennung Verwandte) damit zu beauftragen. Da er abgesehen davon sein politisches Engagement nicht glaubhaft machen könne, sei nicht davon auszugehen, dass allfällig be- schlagnahmtes Material ihn diesbezüglich belasten würde. Es liege die Vermutung nahe, dass die Hausdurchsuchung nicht aufgrund einer gegen ihn aus den geltend gemachten Gründen gerichteten Verfolgung stattge- funden habe. Im Übrigen stelle die legale Ausreise aus dem Iran ein weite- res Indiz gegen eine behördliche Verfolgung dar.</w:t>
      </w:r>
    </w:p>
    <w:p>
      <w:r>
        <w:t>Zum exilpolitischen Engagement sei festzuhalten, dass sich aus den Be- weismitteln offenkundig kein derart herausragendes Profil ergebe, welches ihn als konkrete Bedrohung für das iranische Regime erscheinen liesse. Zudem bestünden keine Anhaltspunkte für deswegen im Iran gegen ihn eingeleitete behördliche Massnahmen. Die niederschwelligen exilpoliti- schen Aktivitäten seines (Nennung Verwandter) seien nicht geeignet, diese Einschätzung umzustossen. Auch die Asylvorbringen seiner (Nennung Ver- wandte) vermöchten keine gegen ihn gerichtete Verfolgung zu begründen. Gemäss Aktenlage seien die im ersten Asylverfahren von seiner (Nennung Verwandte) vorgebrachten Probleme nicht mehr aktuell. Sodann seien keine Anhaltspunkte erkennbar, dass er aufgrund allfälliger politischer Ak- tivitäten seiner (Nennung Verwandte) eine Reflexverfolgung zu befürchten hätte. Die Tatsache, dass diese in D._______ als Flüchtling anerkannt wor- den sei, ändere daran nichts, zumal daraus nicht auf eine gegen ihn ge- richtete Verfolgung zu schliessen sei.</w:t>
      </w:r>
    </w:p>
    <w:p>
      <w:r>
        <w:rPr>
          <w:b/>
        </w:rPr>
        <w:t>E. 4.2</w:t>
      </w:r>
    </w:p>
    <w:p>
      <w:r>
        <w:t>Der Beschwerdeführer entgegnete in der Beschwerdeschrift, er habe sich bereits längere Zeit, mithin schon bevor ihn seine (Nennung Ver- wandte) auf C._______ aufmerksam gemacht habe, für (andere) politische Themen interessiert, was auch sein (Nennung Verwandter) bestätigt habe. Mit C._______ habe er erstmals eine Gruppierung erkannt, mit welcher er sich identifizieren und seinem Alter entsprechend habe engagieren kön- nen. Der Vorhalt, er habe seine politischen Aktivitäten nur vage und allge- mein beschreiben können, sei unzutreffend. Er habe in den Befragungen seine Aktionen detailliert und nachvollziehbar geschildert. Er habe entge-</w:t>
      </w:r>
    </w:p>
    <w:p>
      <w:r>
        <w:t>D-6026/2020 Seite 8 gen der vorinstanzlichen Auffassung seine Gedankengänge und Überle- gungen geäussert, indem er angegeben habe, erstmals einigen regimekri- tisch eingestellten Klassenkameraden von C._______ erzählt zu haben. Er habe in diesen Personen Potential gesehen und sein Menschenverstand hätte es ihm nicht erlaubt, anderen Personen davon zu erzählen. Zudem sei in seinen Handlungen eine Steigerung erkennbar. So sei er zu Beginn niederschwellig aktiv gewesen, habe andere Leute geworben und (Nen- nung Gegenstände) beschriftet; mit der Zeit sei er dann stärker aktiv ge- worden und habe sich auf der Strasse engagiert. Die durchgeführten Akti- onen habe er genau und authentisch beschrieben, welche von seinem (Nennung Verwandter) übereinstimmend bestätigt würden und sich mit den im Recht liegenden Video- und Bilddateien decke. Insoweit sei der Vor- instanz zuzustimmen, als er bei Nachfragen auf seine bisherigen Ausfüh- rungen verwies oder das Ausgeführte wiederholte. Er sei jedoch nur eine kurze Zeit respektive während (Nennung Dauer) aktiv gewesen, in denen er (...) Mal während (Nennung Dauer) auf die Strasse gegangen sei. Der vorinstanzliche Vorhalt bedeute nicht, dass die Aktionen so nicht stattge- funden hätten. Er könne lediglich nichts weiter ausführen, da er bereits al- les erzählt habe. Zudem habe er erwähnt, er wolle seine Aktionen noch erweitern. Ausserdem sei es ihm neben dem Schulbesuch nicht möglich gewesen, sich noch stärker und von seinen (Nennung Verwandte) unbe- merkt zu engagieren. Seine Erzählungen seien frei von Übertreibungen und würden keine Lügensignale aufweisen. Entgegen der vorinstanzlichen Auffassung habe er seine innere Motivation für seine Aktivitäten aus seiner persönlichen Abneigung gegen das System und seinen Ansporn, sich für C._______ zu engagieren, in seinen Schilderungen anlässlich der Anhö- rung deutlich gemacht. Weiter habe er dargelegt, auf welche Weise er sich in seiner Heimat über regimekritische Inhalte beziehungsweise über C._______ informiert habe. Zudem lasse die Vorinstanz sein Alter ausser Acht, wenn sie von ihm ein im gleichen Masse reflektiertes Handeln er- warte wie von einem erwachsenen Aktivisten. Er habe die mit seinem En- gagement für C._______ verbundenen Risiken noch nicht wirklich abschät- zen können; überdies sei der Aktivismus über Social Media einfacher, als die Teilnahme an Demonstrationen und dergleichen. Erst nach der Verhaf- tung seines (Nennung Verwandter) habe er realisiert, dass die getroffenen Sicherheitsvorkehrungen nicht genügt hätten und wie ernst die Lage tat- sächlich gewesen sei. Sodann habe er weiter detailliert und erlebnisnah ausgeführt, was nach dem Telefonat mit seiner (Nennung Verwandte) res- pektive der Verhaftung von (Nennung Verwandter) aus seiner Sicht ge- schehen sei. Diese Schilderungen stimmten im Übrigen mit denjenigen sei- nes (Nennung Verwandter) überein. Weiter seien die Ausführungen der</w:t>
      </w:r>
    </w:p>
    <w:p>
      <w:r>
        <w:t>D-6026/2020 Seite 9 Flucht in sich logisch und nachvollziehbar, was von der Vorinstanz bei der Glaubhaftigkeitsprüfung entsprechend hätte berücksichtigt werden müs- sen. Die Darlegungen betreffend das (Mobiltelefon) seiner (Nennung Ver- wandte) und der versuchten sexuellen Nötigung werde vom SEM nicht be- stritten. Es gelinge ihm daher durchaus, seine politischen Aktivitäten detail- liert zu beschreiben und glaubhaft darzutun. Der Vorhalt des SEM, die ein- gereichten Beweismittel seien zum Nachweis seiner Ausführungen untaug- lich, überzeuge nicht. Er sei aus Sicherheitsgründen auf den meisten Auf- nahmen nicht zu erkennen oder er sei später weggeschnitten worden. Bei einer Gesamtwürdigung der verschiedenen Bild- und Videoaufnahmen werde deutlich, dass er sehr wohl an seinem Wohnort politisch aktiv gewe- sen sei. Das Unterstützungsschreiben der C._______ stelle kein Gefällig- keitsschreiben dar, da bei Bekanntwerden von unbegründet ausgestellten Unterstützungsschreiben ein enormer Vertrauensverlust für diese grosse und professionelle Organisation resultierte.</w:t>
      </w:r>
    </w:p>
    <w:p>
      <w:r>
        <w:t>Zum Vorhalt, es sei unglaubhaft, dass er den Iran verlassen habe, ohne vorher das ihn belastende und zuhause gelagerte Material zu vernichten, sei anzuführen, dass er aufgrund der gegebenen Umstände und der Zeit- knappheit vor der Flucht keine Möglichkeit gehabt habe, die Dokumente zu vernichten. Auch habe er in dieser speziellen Situation nicht daran gedacht, seine (Nennung Verwandte) früher anzuweisen, dies zu tun, was nachvoll- ziehbar sei. Da die Hausdurchsuchung unmittelbar nach der Rückkehr sei- ner (Nennung Verwandte) in das Haus stattgefunden habe, müsse davon ausgegangen werden, dass die Wohnung überwacht worden sei. Daher wäre eine Vernichtung von Beweismaterial ohnehin nicht möglich gewe- sen. Entgegen der vorinstanzlichen Einschätzung sei davon auszugehen, dass die Hausdurchsuchung mit seinen Aktivitäten in Zusammenhang ge- standen habe. Da er mehreren Vorladungen keine Folge geleistet habe und er nicht in der Wohnung angetroffen worden sei, sei die Familienwohnung versiegelt worden und es werde nach ihm gefahndet. Dass er und seine (Nennung Verwandte) den Iran hätten legal verlassen können, dürfte mit der unmittelbar angetretenen Flucht zusammenhängen, zumal die Anord- nung einer allfälligen Ausreisesperre einige Zeit beansprucht hätte. Seine (Nennung Verwandte) sei mittlerweile in D._______ als Flüchtling aner- kannt worden. Bei einer Rückkehr könnte er sich auch dem Vorwurf der Spionage konfrontiert sehen. Weiter sei er mit Blick auf das Vorliegen von subjektiven Nachfluchtgründen auf Social Media aktiv, wo er eine öffentli- che Seite für C._______ betreibe, auf der er auch Fotos von sich selber veröffentliche. Weiter sei er zusammen mit seinem (Nennung Verwandter) in einem Bericht des (Nennung Fernsehsender) erschienen, in welchem</w:t>
      </w:r>
    </w:p>
    <w:p>
      <w:r>
        <w:t>D-6026/2020 Seite 10 sie über die Opfer der Proteste im vergangenen Jahr gesprochen hätten. Ferner habe er an mehreren Demonstrationen teilgenommen, wo er an vorderster Front gestanden und auf Fotos und auf Social Media veröffent- lichten Filmen ohne weiteres erkennbar sei. Bekanntermassen würden On- line-Aktivitäten von Iranern im Ausland stark überwacht. Er sei daher auch aufgrund seiner exilpolitischen Tätigkeiten im Iran flüchtlingsrechtlich rele- vanter Verfolgung ausgesetzt.</w:t>
      </w:r>
    </w:p>
    <w:p>
      <w:r>
        <w:rPr>
          <w:b/>
        </w:rPr>
        <w:t>E. 4.3</w:t>
      </w:r>
    </w:p>
    <w:p>
      <w:r>
        <w:t>In seiner Vernehmlassung bringt das SEM vor, der Beschwerdeführer mache weitere exilpolitische Aktivitäten geltend. So enthielten die von ihm diesbezüglich eingereichten Fotos und Videos, auf welchen er identifizier- bar sei und die über (Nennung Plattformen) und (Nennung Fernsehsender) veröffentlicht worden seien, regierungskritische Äusserungen seiner Per- son. Auf (Nennung Plattform) verwalte er zudem ein Profil für die oppositi- onelle Bewegung C._______. Dazu sei zunächst festzuhalten, dass der Beschwerdeführer die geltend gemachte Vorverfolgung nicht habe glaub- haft machen können. Daran vermöchten auch die teilweise im Iran aufge- nommenen Foto- und Videoaufnahmen, auf welchen der Beschwerdefüh- rer – im Gegensatz zu den im Rahmen des erstinstanzlichen Verfahrens eingereichten Aufnahmen – teilweise erkennbar sei, nichts zu ändern. So ergebe sich daraus nicht automatisch eine Verfolgung seitens der irani- schen Behörden. Zudem seien die Aufnahmen erst nach seiner Ausreise veröffentlicht worden. Die Aufnahmen seien nicht geeignet, die vorinstanz- liche Einschätzung, wonach er vor seiner Ausreise nicht als regimefeindli- che Person ins Blickfeld der Behörden geraten sei, umzustossen. Neu sei zwar sein Name auf der besagten (Nennung Plattform) ersichtlich, wodurch er identifiziert werden könnte; die besagte Seite weise jedoch lediglich (Nennung Anzahl) Abonnenten auf, womit sie als niederschwellig einzustu- fen sei. Somit vermöge ihn sein politisches Engagement nicht aus der Masse der mit dem Regime Unzufriedenen herauszuheben und lasse ihn auch nicht als ernsthaften und gefährlichen Regimegegner erscheinen. Des Weiteren sei auf die Erörterungen im angefochtenen Asylentscheid zu verweisen. Ferner bestünden keine konkreten Anhaltspunkte für andere allfällig befürchtete Verfolgungsgründe. Zur angeführten Versiegelung der Familienwohnung im Iran infolge seiner politischen Aktivitäten sei anzufüh- ren, dass auf dem eingereichten Video eine Wohnungstür zu sehen sei, welche versiegelt worden sei. Jedoch stehe angesichts der Ausführungen im angefochtenen Asylentscheid nicht fest, in welchem Zusammenhang dies geschehen sei. Auch aus den neu eingereichten Beweismitteln ergä- ben sich dafür keine konkreten Anhaltspunkte.</w:t>
      </w:r>
    </w:p>
    <w:p>
      <w:r>
        <w:t>D-6026/2020 Seite 11</w:t>
      </w:r>
    </w:p>
    <w:p>
      <w:r>
        <w:rPr>
          <w:b/>
        </w:rPr>
        <w:t>E. 4.4</w:t>
      </w:r>
    </w:p>
    <w:p>
      <w:r>
        <w:t>In der Replik führt der Beschwerdeführer zur Entgegnung der Vor- instanz, wonach die teilweise erst mit der Beschwerdeschrift nachgereich- ten Aufnahmen erst nach seiner Ausreise veröffentlicht worden seien, an, die Rohdaten der Fotos und der Filme seien über das (Mobiltelefon) in die Hände des Mitarbeiters der Bank respektive des Arbeitskollegen seines (Nennung Verwandter) geraten. Mit einiger Wahrscheinlichkeit habe diese – auch dem Geheimdienst angehörende – Person noch vor seiner Ausreise die Behörden darüber orientiert. Der Zeitpunkt der Veröffentlichung dieser Videoaufnahmen sei daher unerheblich. Er halte an der Glaubhaftigkeit sei- ner Aussagen fest, welche bezüglich der gemachten Filmaufnahmen diffe- renziert und sehr detailliert ausgefallen seien und überdies mit verschiede- nen Belegen hätten untermauert werden können. Unzutreffend sei ferner die vorinstanzliche Einschätzung, wonach seine Aktivitäten auf der (Nen- nung Plattform) als niederschwellig bezeichnet werden müssten. So sage die Anzahl der Abonnenten noch nichts darüber aus, wie viele Personen die Seite tatsächlich besuchen würden. Aus der Statistik im Video auf der eingereichten CD-ROM könnten die Zugriffe innerhalb einer Woche (Nen- nung Zeitraum) herausgelesen werden (Nennung Zugriffe). Auch gemäss der Rechtsprechung des Bundesverwaltungsgerichts stehe fest, dass die iranischen Behörden mittels der Cyber Unit das Internet und Social Media eng und problemlos überwachen könnten. Dies zeige, dass er nicht bloss als ein unsichtbarer Mitläufer in einer grossen Masse der Unzufriedenen qualifiziert werden könne. Zudem hätten er und seine (Nennung Ver- wandte) kürzlich festgestellt, dass ihre Wohnung nach wie vor versiegelt sei, wie dem (Nennung Beweismittel) entnommen werden könne. Es ver- stehe sich von selbst, dass der Grund der Versiegelung nicht nachgewie- sen werden könne; diese behördliche Massnahme reihe sich jedoch als weiteres Puzzlestück in das Bild der geschilderten Ereignisse, weshalb die behördlichen Beweggründe für die Versiegelung auf der Hand lägen.</w:t>
      </w:r>
    </w:p>
    <w:p>
      <w:r>
        <w:rPr>
          <w:b/>
        </w:rPr>
        <w:t>E. 5.1</w:t>
      </w:r>
    </w:p>
    <w:p>
      <w:r>
        <w:t>Der Beschwerdeführer rügt eine ungenügende Sachverhaltsabklärung. Diese formelle Rüge (im Sinne eines Eventualantrages) ist vorab zu beur- teilen, da sie allenfalls geeignet ist,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w:t>
      </w:r>
    </w:p>
    <w:p>
      <w:r>
        <w:t>D-6026/2020 Seite 12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Der Untersuchungsgrundsatz verlangt, dass die Behörde von Amtes we- gen für die richtige und vollständige Abklärung des rechtserheblichen Sachverhalts sorgt, die für das Verfahren notwendigen Unterlagen be- schafft, die rechtlich relevanten Umstände abklärt und ordnungsgemäss darüber Beweis führt. Unrichtig ist die Sachverhaltsfeststellung, wenn der Verfügung ein falscher und aktenwidriger Sachverhalt zugrunde gelegt wird oder Beweise falsch gewürdigt worden sind; unvollständig ist sie, wenn nicht alle für den Entscheid rechtswesentlichen Sachumstände berücksich- tigt werden (vgl. KÖLZ/HÄNER/BERTSCHI, Verwaltungsverfahren und Ver- waltungsrechtspflege des Bundes, 3. Aufl. 2013, Rz. 1043). Eng damit zusammen hängt die Pflicht der Behörde, ihren Entscheid zu begründen (Art. 35 Abs. 1 VwVG). Aus der Begründungspflicht als Teilge- halt des rechtlichen Gehörs ergibt sich, dass die Abfassung der Begrün- dung dem Betroffenen ermöglichen soll, den Entscheid sachgerecht anzu- fechten, was nur der Fall ist, wenn sich sowohl der Betroffene als auch die Rechtsmittelinstanz über die Tragweite des Entscheides ein Bild machen können. Die Begründungsdichte richtet sich dabei nach dem Verfügungs- gegenstand, den Verfahrensumständen und den Interessen des Betroffe- nen, wobei bei schwerwiegenden Eingriffen in die rechtlich geschützten In- teressen des Betroffenen – und um solche geht es bei Verfahren betreffend Asyl und Wegweisung – eine sorgfältige Begründung verlangt wird (vgl. BVGE 2011/37 E. 5.4.1; BVGE 2008/47 E. 3.2).</w:t>
      </w:r>
    </w:p>
    <w:p>
      <w:r>
        <w:rPr>
          <w:b/>
        </w:rPr>
        <w:t>E. 5.3</w:t>
      </w:r>
    </w:p>
    <w:p>
      <w:r>
        <w:t>Den Akten zufolge hat sich der Beschwerdeführer zusammen mit sei- ner (Nennung Verwandte) im (Nennung Zeitpunkt) für die neu gegründete Bewegung C._______ politisch zu engagieren begonnen und dabei im Na- men derselben an öffentlichen Orten und Gebäuden regierungskritische Slogans gesprayt und entsprechende Flyer verteilt. In seinen Darlegungen nimmt der Beschwerdeführer immer wieder Bezug auf die Geschichte und die Aktivitäten seiner (Nennung Verwandte), die sich wie ein roter Faden durch seine Ausführungen ziehen. So sei es seine (Nennung Verwandte) gewesen, die ihn auf die erwähnte Bewegung aufmerksam gemacht habe; zudem führte er seine Aktivitäten für die C._______ jeweils zusammen mit</w:t>
      </w:r>
    </w:p>
    <w:p>
      <w:r>
        <w:t>D-6026/2020 Seite 13 ihr aus. Ihre Aktionen seien vom (Nennung Verwandter) mit dem Handy gefilmt und später der C._______ weitergeleitet worden. Nachdem sein (Nennung Verwandter) seinem Vorgesetzten am Arbeitsplatz das alte Handy seiner (Nennung Verwandte) geschenkt habe, habe dieser Vorge- setzte infolge der weiteren Verwendung der auf diesem Handy installierten (Nennung Identifikation) seiner (Nennung Verwandte) ihre Tätigkeiten für die C._______ entdeckt, seine (Nennung Verwandte) erfolglos zu erpres- sen versucht und sie deswegen beide bei den iranischen Behörden denun- ziert. Dies habe in der Folge zu einer Durchsuchung der Wohnung der (Nennung Verwandte) und – nach ihrer gemeinsamen Ausreise – kurzum auch zu einer solchen seiner (Nennung Verwandte), mit denen er zusam- men gelebt habe, geführt. Es ist deutlich ersichtlich, dass die Vorbringen des Beschwerdeführers und die aus seiner angeführten politischen Tätig- keit resultierende angebliche behördliche Verfolgung mit dem Tatbeitrag seiner (Nennung Verwandte) eng verknüpft sind.</w:t>
      </w:r>
    </w:p>
    <w:p>
      <w:r>
        <w:t>Indem sich das SEM im Rahmen seiner Argumentation darauf beschränkt, bei der Beurteilung der Asylvorbringen die Aussagen des Beschwerdefüh- rers zu seinen politischen Aktivitäten gesondert und losgelöst vom Gesamt- kontext zu beurteilen, greift die vorinstanzliche Argumentation angesichts des engen sachlichen Zusammenhangs zum Tatbeitrag der (Nennung Ver- wandte) zu kurz. Die Ausführungen im angefochtenen Entscheid (vgl. S. 4 f.) wie insbesondere auch diejenigen in den ebenfalls vom 29. Oktober 2020 datierenden Asylentscheiden der (Nennung Verwandte) und des (Nennung Verwandter) (beide N [...], jeweils S. 5) lassen annehmen, dass das SEM die Darstellung der Geschehnisse betreffend die (Nennung Ver- wandte) offenbar nicht in Frage stellt, sei dies bezüglich der Entdeckung ihrer Aktivitäten durch die Verwendung der gleichen (Nennung Identifika- tion) seiner (Nennung Verwandte) oder des Umstandes, dass sowohl die Wohnung der (Nennung Verwandte) als auch die Wohnung der (Nennung Verwandte) – die letztere mindestens einmal in Anwesenheit von (Nennung Verwandte) und in der Folge noch ein zweites Mal – von den Behörden durchsucht wurde. Den Schilderungen von (Nennung Verwandte) zufolge haben die Sicherheitsbeamten sodann gezielt nur das Zimmer des Be- schwerdeführers durchsucht, mehrere Sachen beschlagnahmt und in der Folge in Eile die Wohnung wieder verlassen (vgl. Anhörungsprotokoll [...] F50 und F73). Die diesbezüglichen Darlegungen der (Nennung Verwandte) des Beschwerdeführers sind überdies in den wesentlichen Punkten über- einstimmend und mit Realkennzeichen versehen ausgefallen (vgl. Anhö- rungsprotokoll [...] F50, F55, F57-63, F68 ff.; Anhörungsprotokoll [...] [= act. B42/17] F42, F51, F57-76, F85, F91). Die Ausführungen von (Nennung</w:t>
      </w:r>
    </w:p>
    <w:p>
      <w:r>
        <w:t>D-6026/2020 Seite 14 Verwandte) und der Umstand, dass sich die (Nennung Verwandte) des Be- schwerdeführers ihren Angaben zufolge im Iran weder gegen das Regime engagiert noch Probleme mit den Behörden gehabt hätten, lassen den Schluss zu, dass die angeführte Durchsuchung der Wohnung der (Nen- nung Verwandte) in erster Linie dem Beschwerdeführer gegolten haben muss. Es erscheint vor diesem Hintergrund naheliegend, dass der Vorge- setzte des (Nennung Verwandter) aufgrund des für ihn über das alte Handy seiner (Nennung Verwandte) einsehbaren Filmmaterials nicht nur die (Nen- nung Verwandte), sondern auch den Beschwerdeführer erkannt haben und entsprechend den Behörden gemeldet haben dürfte, andernfalls sich die isoliert auf den Beschwerdeführer bezogene Durchsuchung seiner persön- lichen Gegenstände kaum erklären lassen dürfte. Mithin ergibt sich daraus ein Bezug zwischen der Verfolgungsgeschichte des Beschwerdeführers und jener seiner (Nennung Verwandte). Dementsprechend dürfte auch dem eingereichten Bild- und Videomaterial zum (Nennung Tätigkeiten im Iran) und demjenigen zu den exilpolitischen Tätigkeiten (...) eine andere Relevanz als im angefochtenen Entscheid beizumessen sein. Schliesslich hat das SEM auch nicht bezweifelt, dass die (Nennung Verwandte) des Beschwerdeführers in D._______ Asyl erhalten hat.</w:t>
      </w:r>
    </w:p>
    <w:p>
      <w:r>
        <w:rPr>
          <w:b/>
        </w:rPr>
        <w:t>E. 5.4</w:t>
      </w:r>
    </w:p>
    <w:p>
      <w:r>
        <w:t>Aufgrund des vorstehend Gesagten steht für das Gericht fest, dass die vom Beschwerdeführer geltend gemachte politische Betätigung nicht ge- trennt von den Vorbringen seiner (Nennung Verwandte) beurteilt werden kann. Vorliegend hat sich die Vorinstanz jedoch zu der seine (Nennung Verwandte) betreffenden Vorgeschichte, in welcher die angeführten Hand- lungen des Beschwerdeführers lediglich einen Teil darstellen, nicht geäus- sert und in diesem Zusammenhang auch keine weiteren sachdienlichen Abklärungen – zu denken wäre etwa an das Erhältlichmachen der Verfah- rensakten der deutschen Asylbehörden der (Nennung Verwandte) – getrof- fen.</w:t>
      </w:r>
    </w:p>
    <w:p>
      <w:r>
        <w:rPr>
          <w:b/>
        </w:rPr>
        <w:t>E. 5.5</w:t>
      </w:r>
    </w:p>
    <w:p>
      <w:r>
        <w:t>Das Gericht gelangt daher zum Schluss, dass die Vorinstanz nicht alle entscheidwesentlichen Gesichtspunkte des Sachverhalts geprüft hat, mit- hin eine unvollständige Sachverhaltsfeststellung vorliegt, und dies gleich- zeitig auch eine Verletzung der Begründungspflicht darstellt.</w:t>
      </w:r>
    </w:p>
    <w:p>
      <w:r>
        <w:rPr>
          <w:b/>
        </w:rPr>
        <w:t>E. 6</w:t>
      </w:r>
    </w:p>
    <w:p>
      <w:r>
        <w:t>Gemäss Art. 61 Abs. 1 VwVG entscheidet das Bundesverwaltungsgericht in der Sache selbst oder weist diese ausnahmsweise mit verbindlichen Weisungen an die Vorinstanz zurück. Unter den vorliegenden Umständen</w:t>
      </w:r>
    </w:p>
    <w:p>
      <w:r>
        <w:t>D-6026/2020 Seite 15 rechtfertigt sich gemäss Praxis des Bundesverwaltungsgerichts die Kassa- tion der angefochtenen Verfügung. Dem Beschwerdeführer bleibt auf diese Weise der Instanzenzug erhalten, was umso wichtiger ist, als im Asylver- fahren das Bundesverwaltungsgericht letztinstanzlich entscheidet (vgl. dazu BVGE 2009/53 E. 7.3; 2008/47 E. 3.3.4; 2008/14 E. 4.1). Wenn das Bundesverwaltungsgericht die erforderlichen Abklärungen selbst vorneh- men würde, hätte der Beschwerdeführer keine Anfechtungsmöglichkeit mehr.</w:t>
      </w:r>
    </w:p>
    <w:p>
      <w:r>
        <w:rPr>
          <w:b/>
        </w:rPr>
        <w:t>E. 7</w:t>
      </w:r>
    </w:p>
    <w:p>
      <w:r>
        <w:t>Nach dem Gesagten ist die Beschwerde insoweit gutzuheissen, als die Aufhebung der vorinstanzlichen Verfügung und die Rückweisung der Sa- che zur Neubeurteilung beantragt wird (Rechtsbegehren 5 der Beschwer- deschrift). Die Verfügung vom 29. Oktober 2020 ist aufzuheben und die Sache im Sinne der Erwägungen zur vollständigen Sachverhaltsfeststel- lung und Neubeurteilung an die Vorinstanz zurückzuweisen.</w:t>
      </w:r>
    </w:p>
    <w:p>
      <w:r>
        <w:rPr>
          <w:b/>
        </w:rPr>
        <w:t>E. 8.1</w:t>
      </w:r>
    </w:p>
    <w:p>
      <w:r>
        <w:t>Bei diesem Ausgang des Verfahrens sind keine Kosten zu erheben (Art. 63 Abs. 1 und 2 VwVG). Damit ist die mit Zwischenverfügung vom</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Der Rechts- vertreter reichte keine Kostennote ein. Auf die Nachforderung einer sol- chen kann jedoch verzichtet werden, da sich im vorliegenden Verfahren der Aufwand gemäss Art. 14 Abs. 2 VGKE zuverlässig abschätzen lässt. Der Rechtsvertreter hat eine gemeinsame Beschwerdeschrift für das vor- liegende Verfahren sowie für die Beschwerdeverfahren der (Nennung Ver- wandte) des Beschwerdeführers (...) eingereicht. Da davon auszugehen ist, dass für die drei Beschwerdeverfahren jeweils der gleiche Aufwand auf- gewendet wurde, ist der Gesamtaufwand auf alle drei Beschwerdeverfah- ren gleichmässig zu verteilen. Gestützt auf die in Betracht zu ziehenden Bemessungsfaktoren (vgl. Art. 9-13 VGKE) ist die anteilsmässige Partei- entschädigung im Umfang eines Drittels – welche von der Vorinstanz zu entrichten ist – vorliegend auf Fr. 1200.– (inkl. Auslagen und MWSt) fest- zusetzen.</w:t>
      </w:r>
    </w:p>
    <w:p>
      <w:r>
        <w:t>D-6026/2020 Seite 16</w:t>
      </w:r>
    </w:p>
    <w:p>
      <w:r>
        <w:rPr>
          <w:b/>
        </w:rPr>
        <w:t>E. 8.3</w:t>
      </w:r>
    </w:p>
    <w:p>
      <w:r>
        <w:t>Der Anspruch auf amtliches Honorar des eingesetzten Rechtsvertre- ters wird damit gegenstandslos. (Dispositiv nächste Seite)</w:t>
      </w:r>
    </w:p>
    <w:p>
      <w:r>
        <w:t>D-6026/2020 Seite 17</w:t>
      </w:r>
    </w:p>
    <w:p>
      <w:r>
        <w:rPr>
          <w:b/>
        </w:rPr>
        <w:t>E. 11</w:t>
      </w:r>
    </w:p>
    <w:p>
      <w:r>
        <w:t>Dezember 2020 gewährte unentgeltliche Prozessführung gegen- 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