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D-6026/2006 vom 23. März 2009</w:t>
      </w:r>
    </w:p>
    <w:p>
      <w:r>
        <w:t>Bundesverwaltungsgericht, 2009-03-23, DE</w:t>
      </w:r>
    </w:p>
    <w:p>
      <w:r>
        <w:rPr>
          <w:b/>
        </w:rPr>
        <w:t xml:space="preserve">Quelle: </w:t>
      </w:r>
      <w:r>
        <w:t>https://mcp.opencaselaw.ch/entscheid/bvger_D-6026_2006</w:t>
      </w:r>
    </w:p>
    <w:p>
      <w:r>
        <w:t>FR: TAF D-6026/2006 du 23 mars 2009</w:t>
      </w:r>
    </w:p>
    <w:p>
      <w:r>
        <w:t>IT: TAF D-6026/2006 del 23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die Rückweisung der Sache an die Vorinstanz beantragt. Zur Begründung wird ausgeführt, in der angefochtenen Verfügung seien verschiedene, am 26. Juni 2006 im vorinstanzlichen Verfahren in Kopie eingereichte Dokumente nicht erwähnt worden, so eine nationale Identitätskarte, eine Geburtsurkunde, ein SDF-Mitgliedschaftsausweis, eine "Attestation de Militantisme", ein "Communiqué de Presse", eine "Accréditation" für seine Funktion als Wahlbeobachter, ein Maturitätszeugnis, ein "Certificat de Probation" und ein "Brevet d'Etudes du Premier Cycle du Second Degré". Der Beschwerdeführer habe bereits seinen Onkel und seinen Cousin zwecks postalischer Nachsendung der Originale kontaktiert. Diese würden bei Erhalt unverzüglich nachgereicht. Indem das BFM diese Dokumente nicht erwähnt habe, habe es diese nicht rechtsgenüglich gewürdigt. In Lichte dieser Tatsachen beruhe die Feststellung der Vorinstanz, der Beschwerdeführer habe lediglich Beweismittel zur allgemeinen Situation eingereicht, auf eben diesem mangelhaft festgestellten Sachverhalt. Zudem sei die Argumentation der Vorinstanz betreffend die Unglaubhaftigkeit der Vorbringen des Beschwerdeführers nicht stichhaltig. Zumal die zahlreichen von der Vorinstanz nicht gewürdigten Beweisdokumente sehr wohl geeignet seien, die Darlegungen des Beschwerdeführers in einem glaubwürdigen Licht erscheinen zu lassen, habe diese eine einseitige Würdigung des Sachverhalts vorgenommen und damit Art. 7 AsylG verletzt. Diesbezüglich ist vorweg auf die Ausführungen in der der Vernehmlassung des BFM vom 22. September 2006 (vgl. Sachverhalt, Bst. E) zu verweisen, welche sich als zutreffend erweisen, wogegen der Beschwerdeführer in seiner Stellungnahme vom 25. Oktober 2006 lediglich die diesbezüglichen Ausführungen in der Beschwerde wiederholt. Zudem wurde in der angefochtenen Verfügung ausdrücklich erwähnt, dass der Beschwerdeführer in einem der Dokumente zwar namentlich erwähnt werde, was jedoch nicht notwendig auf eine Suche nach ihm schliessen lasse. Insgesamt ergibt die Überprüfung der Akten, dass durch die Vorinstanz weder der rechtserhebliche Sachverhalt ungenügend erstellt noch dieser einseitig gewürdigt wurde. Mithin ist der Rückweisungsantrag abzuweisen.</w:t>
      </w:r>
    </w:p>
    <w:p>
      <w:r>
        <w:rPr>
          <w:b/>
        </w:rPr>
        <w:t>E. 4.2</w:t>
      </w:r>
    </w:p>
    <w:p>
      <w:r>
        <w:t>In der Beschwerde wird sodann an der Glaubhaftigkeit der geltend gemachten Verfolgungsvorbringen festgehalten, wozu auf die diesbezüglichen Erwägungen der vorinstanzlichen Verfügung im Einzelnen eingegangen wird. Diese Erklärungen des Beschwerdeführers sind indes nicht geeignet, an der Unglaubhaftigkeit der Verfolgungsvorbringen etwas zu ändern. So fällt vorweg auf, dass der Beschwerdeführer gemäss der von ihm eingereichten "Accréditation" SDF-Vertreter im Wahlbüro Nr. 168 in Nkol-Nkoumou gewesen sein soll. Demgegenüber bezieht sich der Artikel in der ebenfalls vom Beschwerdeführer eingereichten Tageszeitung "Le Messager" vom 12. Oktober 2004 auf Ereignisse im Wahlbüro Melen 8C. Darin werden diese auf eine Weise geschildert, welche mit der Schilderung durch den Beschwerdeführer nicht in Einklang zu bringen ist. So wird darin beispielsweise ausgeführt, der Bezirksbürgermeister von Yaoundé 2 sei im Wahlbüro erschienen, als sich dort die Klagen gehäuft hätten. Dies wurde vom Beschwerdeführer anlässlich der Befragungen im erstinstanzlichen Asylverfahren mit keinem Wort erwähnt. Sodann ist in diesem Zusammenhang darauf hinzuweisen, dass Nkol-Nkoumou im Bezirk Yaoundé 2 liegt, sich das Wahlbüro Melen 8C indes im Bezirk Yaoundé 6 befindet. Weiter ist den Erkenntnissen des Bundesverwaltungsgerichts zufolge notorisch und wird unter anderem auch von der SFH bestätigt, dass verschiedene kamerunische Zeitungen, darunter namentlich "Le Messager" gegen Bezahlung gefälschte Artikel drucken, wobei meist nach der Fertigstellung der offiziellen Ausgabe einer Zeitung eine Seite verändert wird, indem ein Originalartikel durch einen gefälschten Artikel ersetzt wird (vgl. etwa Positionspapier der SFH vom 1. Oktober 2007: Mitgliedschaft in Social Democratic Front, Auskunft der SFH-Länderanalyse). Nach dem Gesagten ist zu schliessen, dass der Beschwerdeführer in dem von ihm eingereichten Zeitungsartikel die Überschrift der Seitenunterteilung von "Yaoundé 6" auf "Yaoundé 2" abändern und im Text selbst seinen Namen einfügen liess. Mithin erweist sich dieses Dokument als Fälschung. Da sich die Unregelmässigkeiten während der kamerunischen Wahlen, auf die sich der Beschwerdeführer zur Begründung seiner Verfolgungsvorbringen stützt und über welche in "Le Messager" berichtet wird, im Wahlbüro Melen 8C im Bezirk Yaoundé 6 zugetragen haben, sind auch die in Kopie eingereichten Communiqué de Presse und Communiqué Radio der SDF, welche sich auf ein Wahlbüro in Nkol-Nkoumou im Bezirk Yaoundé 2 beziehen, als Fälschungen zu qualifizieren. Dadurch, dass der Beschwerdeführer zum Nachweis seiner Verfolgungsvorbringen gefälschte Dokumente eingereicht hat, hat er erhebliche Zweifel an seiner persönlichen Glaubwürdigkeit hervorgerufen. Diese werden verstärkt durch weitere, von ihm am 28. September 2006 im Beschwerdeverfahren eingereichte Dokumente. Namentlich ergibt eine Überprüfung der Akten, dass die zwölf Vorladungen in der Vernehmlassung vom 24. Mai 2007 durch die Vorinstanz mit zutreffender Begründung als Fälschungen qualifiziert wurden (vgl. Sachverhalt, Bst. H). Demgegenüber sind die Ausführungen des Beschwerdeführers in seiner Stellungnahme vom 12. Juni 2007 nicht geeignet, an der Fälschungserkenntnis etwas zu ändern. Schliesslich bleibt, abgesehen von Ungereimheiten und Widersprüchen in den Aussagen des Beschwerdeführers, auf welche an dieser Stelle nicht näher einzugehen ist, auch in Berücksichtigung der Ausführungen in der Beschwerde und den weiteren Eingaben nicht nachvollziehbar, weshalb er als angeblich durch die heimatlichen Behörden gesuchte Person während seines Aufenthalts in (...) das Gelände der kamerunischen Botschaft als Nachtquartier auswählte und sich den gefälschten swasiländischen Reisepass auf seine eigenen Personalien ausstellen liess. Ein solches Verhalten ist mit demjenigen einer tatsächlich durch die heimatlichen Behörden verfolgten Person keinesfalls vereinbar.</w:t>
      </w:r>
    </w:p>
    <w:p>
      <w:r>
        <w:rPr>
          <w:b/>
        </w:rPr>
        <w:t>E. 4.3</w:t>
      </w:r>
    </w:p>
    <w:p>
      <w:r>
        <w:t>Nach dem Gesagten vermag die vom Beschwerdeführer geltend gemachte Verfolgung den Anforderungen an die Glaubhaftigkeit nicht zu genügen. Aufgrund der vorstehenden Erwägungen erübrigt es sich, auf die weiteren Ausführungen in der Beschwerde und den weiteren Eingaben einzugehen, weil sie am Ergebnis nichts ändern können. Das Asylgesuch wurde vom Bundesamt gestützt auf die vom Beschwerdeführer bis zur Ausreise aus Kamerun geltend gemachten Vorbringen zu Recht abgewiesen.</w:t>
      </w:r>
    </w:p>
    <w:p>
      <w:r>
        <w:rPr>
          <w:b/>
        </w:rPr>
        <w:t>E. 4.4</w:t>
      </w:r>
    </w:p>
    <w:p>
      <w:r>
        <w:t>Soweit sich der Beschwerdeführer gestützt auf exilpolitische Aktivitäten auf das Vorliegen subjektiver Nachfluchtgründe beruft (vgl. Sachverhalt, Bst. J), ist Folgendes festzuhalten: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Entscheidungen und Mitteilungen der Schweizerischen Asylrekurskommission [EMARK] Nr. 2000 Nr. 16 E. 5a S. 141 f. mit weiteren Hinweisen). Nach der Praxis des Bundesverwaltungsgerichts können exilpolitische Aktivitäten nur dann zur Zuerkennung der Flüchtlingseigenschaft aufgrund von subjektiven Nachfluchtgründen führen, wenn zumindest glaubhaft gemacht wird, dass im Falle einer Rückkehr in den Heimat- beziehungsweise Herkunftsstaat infolge dieser Aktivitäten mit überwiegender Wahrscheinlichkeit mit politischer Verfolgung zu rechnen wäre (vgl. Urteile des Bundesverwaltungsgerichts D-3894/2006 vom 25. September 2008, D-6103/2006 vom 18. Juli 2008, E-113/2008 vom 26. Mai 2008, D-7379/2007 vom 6. März 2008).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(vgl. EMARK 1995 Nr. 7 E. 7 S. 66 ff.; Botschaft zur Totalrevision des Asylgesetzes vom 4. Dezember 1995, BBl 1996 II 73). Es ist daher nicht entscheidend, welchen mutmasslichen Zweck die asylsuchende Person durch ihre exilpolitischen Tätigkeiten zu erreichen versucht hat.</w:t>
      </w:r>
    </w:p>
    <w:p>
      <w:r>
        <w:rPr>
          <w:b/>
        </w:rPr>
        <w:t>E. 4.4.1</w:t>
      </w:r>
    </w:p>
    <w:p>
      <w:r>
        <w:t>Sollte der Beschwerdeführer tatsächlich auf einem der beiden eingereichten Fotos, eine Mütze tragend, zusammen mit anderen Demonstranten abgebildet sein, so vermöchte er daraus noch nichts zu seinen Gunsten abzuleiten. Sodann wird zwar in den beiden im Beschwerdeverfahren eingereichten Ausgaben von "The Post" eine Person namens (...) beziehungsweise (...) erwähnt. Dabei handelt es sich indes nicht um den vom Beschwerdeführer im schweizerischen Asylverfahren verwendeten Namen. Im Weiteren liegt das von (...) verfasste Memorandum nur in Kopie vor. Nachdem die persönliche Glaubwürdigkeit des Beschwerdeführers bereits nachhaltig erschüttert ist (vgl. E. 4.2) bestehen erhebliche Zweifel daran, ob das Memorandum von ihm tatsächlich mitunterzeichnet und unter anderen an Vertreter der kamerunischen Behörden weitergeleitet wurde. Selbst wenn Letzteres zutreffen sollte, handelt es sich beim Vorbringen des Beschwerdeführers, sein Onkel A.T. sei, nachdem die heimatlichen Behörden unter Nennung seines Namens über die Demonstration vom 19. Oktober 2008 vor der kamerunischen Botschaft in Bern sowie die weiteren Enthüllungen berichtet hätten, zuhause in (...) von der Polizei abgeholt und während zweier Tage von der "police judiciaire" festgehalten und zur Herausgabe von Adresse und Telefonnummer des Beschwerdeführers aufgefordert worden, woraufhin er schliesslich dessen alte Telefonnummer bekanntgegeben habe, lediglich um eine Behauptung, zumal nach dem Gesagten nicht nachvollziehbar ist, wie A.T. als Onkel des Beschwerdeführers hätte identifiziert werden können.</w:t>
      </w:r>
    </w:p>
    <w:p>
      <w:r>
        <w:rPr>
          <w:b/>
        </w:rPr>
        <w:t>E. 4.4.2</w:t>
      </w:r>
    </w:p>
    <w:p>
      <w:r>
        <w:t>Aufgrund der vorstehenden Erwägungen ergibt sich, dass die geltend gemachten subjektiven Nachfluchtgründe nicht geeignet sind, eine flüchtlingsrechtlich relevante Verfolgungsfurcht zu begründen, weshalb der Beschwerdeführer nicht als Flüchtling zu anerkennen ist. An dieser Einschätzung vermögen weder die weiteren Ausführungen in den Eingaben noch die bei der Vorinstanz eingereichten Beweismittel etwas zu ändern, weshalb darauf verzichtet werden kann, auf diese weitergehend einzugehen.</w:t>
      </w:r>
    </w:p>
    <w:p>
      <w:r>
        <w:rPr>
          <w:b/>
        </w:rPr>
        <w:t>E. 4.5</w:t>
      </w:r>
    </w:p>
    <w:p>
      <w:r>
        <w:t>Unter Berücksichtigung der gesamten Umstände folgt, dass der Beschwerdeführer keine Gründe nach Art. 3 AsylG nachweisen oder glaubhaft machen konnte. Die Vorinstanz hat den geltend gemachten Sachverhalt weder unvollständig oder rechtsfehlerhaft festgestellt noch daraus die falschen Schlüsse gezogen. Sie hat das Asylgesuch des Beschwerdeführers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Kamerun - sollte er tatsächlich von dort stammen - ist demnach unter dem Aspekt von Art. 5 AsylG rechtmässig.</w:t>
      </w:r>
    </w:p>
    <w:p>
      <w:r>
        <w:rPr>
          <w:b/>
        </w:rPr>
        <w:t>E. 6.2.3</w:t>
      </w:r>
    </w:p>
    <w:p>
      <w:r>
        <w:t>Sodann ergeben sich weder aus den Aussagen des Beschwerdeführers noch aus den Akten Anhaltspunkte dafür, dass er für den Fall einer Ausschaffung in den Heimat- beziehungsweise 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Das ist jedoch vorliegend nicht der Fall, zumal - wie oben unter Ziff. 4 der Erwägungen ausgeführt wurde - die geltend gemachte Verfolgungssituation nicht geglaubt werden kann.</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Der Versuch des seit 1982 ununterbrochen als Präsident amtierenden Paul Biya, mit einer Verfassungsänderung die bisherige Amtszeitbeschränkung für Staatschefs abzuschaffen, führte gegen Ende des Jahres 2007 zu massiven innenpolitischen Spannungen. Die Unzufriedenheit grosser Teile der Bevölkerung wurde durch die stark angestiegenen Lebenshaltungskosten, insbesondere durch die Preiserhöhung beim Treibstoff, verstärkt. In der Folge kam es zwischen dem 23. und dem 29. Februar 2008 zuerst in (...) und dann auch in Yaoundé sowie in verschiedenen anderen Städten im Westen Kameruns zu blutigen Auseinandersetzungen zwischen Demonstranten und Sicherheitskräften; die Unruhen forderten - je nach Quelle - zwischen 24 und gut 100 Todesopfer. Nach Zugeständnissen seitens der Regierung (etwa durch die Befreiung von Abgaben auf verschiedenen lebensnotwendigen Gütern oder durch die Vergünstigung von Treibstoff für Taxis) beruhigte sich die Lage wieder. Auch die am 11. April 2008 erfolgte, die Amtszeitbeschränkung für Staatschefs betreffende Verfassungsänderung löste keine neuen Unruhen aus. Bezüglich Kamerun kann demnach im jetzigen Zeitpunkt nicht von Krieg, Bürgerkrieg oder von einer Situation allgemeiner Gewalt, welche für den Beschwerdeführer bei einer Rückkehr dorthin eine konkrete Gefährdung darstellen würde, gesprochen werden. Sodann sind auch keine anderen, individuellen Gründe ersichtlich, welche den Vollzug der Wegweisung nach Kamerun als unzumutbar erscheinen lassen könnten. Der Beschwerdeführer ist noch jung, spricht neben seiner (...) Muttersprache auch (...) und (...), verfügt über eine abgeschlossene Ausbildung als (...) und Berufserfahrung als (...) sowie über ein Beziehungsnetz in Kamerun, wo sich seinen Angaben zufolge (...) aufhalten. Es sprechen auch keine medizinischen Gründe gegen den Vollzug der Wegweisung.</w:t>
      </w:r>
    </w:p>
    <w:p>
      <w:r>
        <w:rPr>
          <w:b/>
        </w:rPr>
        <w:t>E. 6.3.2</w:t>
      </w:r>
    </w:p>
    <w:p>
      <w:r>
        <w:t>Angesichts der gesamten Umstände kann der Vollzug der Wegweisung mithin auch als zumutbar bezeichnet werden.</w:t>
      </w:r>
    </w:p>
    <w:p>
      <w:r>
        <w:rPr>
          <w:b/>
        </w:rPr>
        <w:t>E. 6.4</w:t>
      </w:r>
    </w:p>
    <w:p>
      <w:r>
        <w:t>Schliesslich ist der Vollzug der Wegweisung des Beschwerdeführers auch als möglich im Sinne von Art. 83 Abs. 2 AuG zu bezeichnen, da keine praktischen Vollzugshindernisse erkennbar sind, die einer Rückkehr nach Kamerun entgegenstehen könnten, und der Beschwerdeführer verpflichtet ist, sich bei den heimatlichen Behörden die notwendigen Reisepapiere zu beschaffen (Art. 8 Abs. 4 AsylG).</w:t>
      </w:r>
    </w:p>
    <w:p>
      <w:r>
        <w:rPr>
          <w:b/>
        </w:rPr>
        <w:t>E. 6.5</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Gemäss Art. 10 Abs. 4 AsylG können verfälschte und gefälschte Dokumente, die missbräuchlich verwendet wurden, von der Beschwerdeinstanz eingezogen oder zuhanden des Berechtigten sichergestellt werden. Die als gefälscht erkannten Dokumente - Communiqué de Presse, Communiqué Radio, Zeitung "Le Messager", zwölf Vorladungen - werden eingezogen.</w:t>
      </w:r>
    </w:p>
    <w:p>
      <w:r>
        <w:rPr>
          <w:b/>
        </w:rPr>
        <w:t>E. 9</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Das Gesuch um Gewährung der unentgeltlichen Rechtspflege im Sinne von Art. 65 Abs. 1 VwVG ist abzuweisen, da sich die Beschwerde - nicht zuletzt aufgrund der Einreichung zahlreicher als gefälscht erkannter Dokumente, mit denen der Beschwerdeführer seine behauptete Flüchtlingseigenschaft unlauter nachzuweisen versucht hat - als aussichtslos erwiesen hat.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