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D-6021/2023 vom 13. Dezember 2023</w:t>
      </w:r>
    </w:p>
    <w:p>
      <w:r>
        <w:t>Bundesverwaltungsgericht, 2023-12-13, DE</w:t>
      </w:r>
    </w:p>
    <w:p>
      <w:r>
        <w:rPr>
          <w:b/>
        </w:rPr>
        <w:t xml:space="preserve">Quelle: </w:t>
      </w:r>
      <w:r>
        <w:t>https://mcp.opencaselaw.ch/entscheid/bvger_D-6021_2023</w:t>
      </w:r>
    </w:p>
    <w:p>
      <w:r>
        <w:t>FR: TAF D-6021/2023 du 13 décembre 2023</w:t>
      </w:r>
    </w:p>
    <w:p>
      <w:r>
        <w:t>IT: TAF D-6021/2023 del 13 dicembre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auch Markus Müller/Peter Bieri, in: Christoph Auer/Markus Müller/Benjamin Schindler [Hrsg.], Kommentar zum Bundesgesetz über das Verwaltungsverfahren, 2. Aufl., 2019, Rz. 3 zu Art. 46a VwVG).</w:t>
      </w:r>
    </w:p>
    <w:p>
      <w:r>
        <w:rPr>
          <w:b/>
        </w:rPr>
        <w:t>E. 1.3</w:t>
      </w:r>
    </w:p>
    <w:p>
      <w:r>
        <w:t>Das Bundesverwaltungsgericht ist damit zur Beurteilung der vorliegenden 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ein Anspruch darauf besteht. Ein Anspruch ist anzunehmen, wenn die Behörde verpflichtet ist, in Verfügungsform zu handeln und der gesuchstellenden Person nach Art. 6 i.V.m. Art. 48 Abs. 1 VwVG Parteistellung zukommt (vgl. BVGE 2008/15 E. 3.2 m.w.H.).</w:t>
      </w:r>
    </w:p>
    <w:p>
      <w:r>
        <w:rPr>
          <w:b/>
        </w:rPr>
        <w:t>E. 2.2</w:t>
      </w:r>
    </w:p>
    <w:p>
      <w:r>
        <w:t>Die Beschwerdeführerin hat am 23. August 2021 in der Schweiz ein Asylgesuch gestellt. Über dieses ist bis anhin nicht befunden worden. Die Beschwerdeführerin ist daher zur Beschwerdeführung legitimiert.</w:t>
      </w:r>
    </w:p>
    <w:p>
      <w:r>
        <w:rPr>
          <w:b/>
        </w:rPr>
        <w:t>E. 2.3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3.1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André Moser/Michael Beusch/Lorenz Kneubühler/Martin Kayser, Prozessieren vor dem Bundesverwaltungsgericht, 3. Aufl., 2022, Rz. 5.23).</w:t>
      </w:r>
    </w:p>
    <w:p>
      <w:r>
        <w:rPr>
          <w:b/>
        </w:rPr>
        <w:t>E. 3.2</w:t>
      </w:r>
    </w:p>
    <w:p>
      <w:r>
        <w:t>Das schutzwürdige Interesse der Beschwerdeführerin an der Vornahme der Amtshandlung manifestiert sich vorliegend in den aktenkundigen Eingaben, mit denen sie um beförderliche Verfahrenserledigung ersucht hat, und aus der Tatsache, dass das SEM nach der Gutheissung einer ersten Rechtsverzögerungsbeschwerde am 14. Dezember 2022 durch das Bundesverwaltungsgericht (D-4765/2022) bis anhin noch nicht in der Sache entschieden hat.</w:t>
      </w:r>
    </w:p>
    <w:p>
      <w:r>
        <w:rPr>
          <w:b/>
        </w:rPr>
        <w:t>E. 3.3</w:t>
      </w:r>
    </w:p>
    <w:p>
      <w:r>
        <w:t>Gestützt auf die vorstehenden Erwägungen ist auf die formgerecht eingereichte Beschwerde einzutreten (Art. 52 Abs. 1 VwVG).</w:t>
      </w:r>
    </w:p>
    <w:p>
      <w:r>
        <w:rPr>
          <w:b/>
        </w:rPr>
        <w:t>E. 4</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würden der Instanzenzug verkürzt und möglicherweise Rechte der Verfahrensbeteiligten verletzt (vgl. BVGE 2008/15 E. 3.1.2 m.w.H.).</w:t>
      </w:r>
    </w:p>
    <w:p>
      <w:r>
        <w:rPr>
          <w:b/>
        </w:rPr>
        <w:t>E. 5.1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5.2</w:t>
      </w:r>
    </w:p>
    <w:p>
      <w:r>
        <w:t>Von einer Rechtsverzögerung im Sinne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6.1</w:t>
      </w:r>
    </w:p>
    <w:p>
      <w:r>
        <w:t>In der Rechtsverzögerungsbeschwerde wird geltend gemacht, das vorliegende Verfahren dauere seit dem 23. August 2021 an. Seit der Zuteilung ins erweiterte Verfahren am 28. Oktober 2021 seien inzwischen mehr als zwei Jahre vergangen, in denen die Vorinstanz keinerlei weitere Schritte zur Prüfung des Asylgesuchs der Beschwerdeführerin vorgenommen habe. Die überaus lange Verfahrensdauer könne vorliegend auch nicht durch den Kriegsausbruch in der Ukraine gerechtfertigt werden, da die Zuteilung ins erweiterte Verfahren bereits im Oktober 2021 erfolgt sei und damit vor Kriegsausbruch. Überdies hätte die Vorinstanz mit über zwei Jahren für den Abschluss des Verfahrens mehr als genug Zeit gehabt.</w:t>
      </w:r>
    </w:p>
    <w:p>
      <w:r>
        <w:rPr>
          <w:b/>
        </w:rPr>
        <w:t>E. 6.2</w:t>
      </w:r>
    </w:p>
    <w:p>
      <w:r>
        <w:t>Das SEM führte in seiner Vernehmlassung aus, die nach wie vor aussergewöhnlich hohe Anzahl von Asyl- und Schutzgesuchen habe dazu geführt, dass die Behandlung der Gesuche und die Einleitung von Verfahrensschritten länger als üblich dauere. Im vorliegenden Fall werde die Disposition der ergänzenden Anhörung der Beschwerdeführerin in Auftrag gegeben.</w:t>
      </w:r>
    </w:p>
    <w:p>
      <w:r>
        <w:rPr>
          <w:b/>
        </w:rPr>
        <w:t>E. 7.1</w:t>
      </w:r>
    </w:p>
    <w:p>
      <w:r>
        <w:t>Das Bundesverwaltungsgericht hat mit Urteil D-4765/2022 vom 14. Dezember 2022 eine erste Rechtsverzögerungsbeschwerde der Beschwerdeführerin gutgeheissen und die Vorinstanz angewiesen, ihr Asylgesuch beförderlich weiterzuführen und einem Entscheid zuzuführen. Mit Eingaben vom 22. März 2023, 12. Juni 2023, 24. Juli 2023 sowie vom 20. und 27. September 2023 ersuchte die Beschwerdeführerin um beförderliche Behandlung des Asylgesuchs, wobei das SEM - soweit ersichtlich - nur die Anfrage vom 24. Juli 2023 beantwortete. Aus den Akten ergeben sich weiter keine Hinweise darauf, dass das SEM bis zum Einreichen der (zweiten) Rechtsverzögerungsbeschwerde konkrete Verfahrenshandlungen vorgenommen beziehungsweise angeordnet hätte. Erst am 29. November 2023 - im Anschluss an seine Vernehmlassungsantwort im vorliegenden Beschwerdeverfahren - lud das SEM die Beschwerdeführerin auf den 18. Januar 2024 für eine ergänzende Anhörung vor.</w:t>
      </w:r>
    </w:p>
    <w:p>
      <w:r>
        <w:rPr>
          <w:b/>
        </w:rPr>
        <w:t>E. 7.2</w:t>
      </w:r>
    </w:p>
    <w:p>
      <w:r>
        <w:t>Das SEM hat bislang nicht über das Asylgesuch der Beschwerdeführerin entschieden. Dies obwohl es mit Urteil des Bundesverwaltungsgerichts D-4765/2022 vom 14. Dezember 2022 angewiesen wurde, das Asylgesuch beförderlich weiterzuführen und einem Entscheid zuzuführen, und trotz der erneuten Anfragen zum aktuellen Verfahrensstand, dem Ersuchen um beförderliche Behandlung und der Androhung einer erneuten Rechtsverzögerungsbeschwerde. Da die Vorinstanz das Asylgesuch der Beschwerdeführerin auch zwölf Monate nach der Aufforderung durch das Bundesverwaltungsgericht immer noch keinem Entscheid zugeführt hat, ist die Verfahrensdauer als unverhältnismässig lange zu qualifizieren. Daran ändert auch die Tatsache nichts, dass inzwischen für den 18. Januar 2024 eine ergänzende Anhörung angesetzt wurde. Eine solche ergänzende Anhörung hätte zeitnah nach dem Urteil im Dezember 2022 erfolgen sollen und nicht erst mehr als ein Jahr später. Die Vorinstanz hat das Beschleunigungsgebot von Art. 29 Abs. 1 BV demnach (erneut) verletzt.</w:t>
      </w:r>
    </w:p>
    <w:p>
      <w:r>
        <w:rPr>
          <w:b/>
        </w:rPr>
        <w:t>E. 8.1</w:t>
      </w:r>
    </w:p>
    <w:p>
      <w:r>
        <w:t>Aufgrund des Gesagten erweist sich die Rüge der Rechtsverzögerung als begründet, weshalb die Beschwerde gutzuheissen ist.</w:t>
      </w:r>
    </w:p>
    <w:p>
      <w:r>
        <w:rPr>
          <w:b/>
        </w:rPr>
        <w:t>E. 8.2</w:t>
      </w:r>
    </w:p>
    <w:p>
      <w:r>
        <w:t>Soweit die Rechtsvertreterin beantragt, das SEM sei anzuweisen, einen Asylentscheid innert 30 Tagen ab Kenntnisnahme zu fällen, ist vorliegend zu berücksichtigen, dass für den 18. Januar 2024 eine ergänzende Anhörung geplant ist. Die Durchführung dieser zusätzlichen Abklärungsmassnahme ist in der Sache nicht zu beanstanden. Das Gesuch der Beschwerdeführerin ist daher in dem Sinne gutzuheissen, als das SEM anzuweisen ist, nach Durchführung der ergänzenden Anhörung beförderlich über ihr Asylgesuch zu entscheiden.</w:t>
      </w:r>
    </w:p>
    <w:p>
      <w:r>
        <w:rPr>
          <w:b/>
        </w:rPr>
        <w:t>E. 9.1</w:t>
      </w:r>
    </w:p>
    <w:p>
      <w:r>
        <w:t>Bei diesem Ausgang des Verfahrens sind keine Kosten zu erheben (Art. 63 Abs. 1 und 2 VwVG). Damit werden die Gesuche um Gewährung der unentgeltlichen Rechtspflege, um unentgeltliche Verbeiständung sowie um Verzicht auf die Erhebung eines Kostenvorschusses gegenstandslos.</w:t>
      </w:r>
    </w:p>
    <w:p>
      <w:r>
        <w:rPr>
          <w:b/>
        </w:rPr>
        <w:t>E. 9.2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Die Rechtsvertretung reichte eine Kostennote in der Höhe von Fr. 816.70 (inkl. Auslagen) ein, was angemessen erscheint. Der Beschwerdeführerin ist deshalb zulasten des SEM eine Parteientschädigung von insgesamt Fr. 816.70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