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D-601/2025 vom 5. Mai 2025</w:t>
      </w:r>
    </w:p>
    <w:p>
      <w:r>
        <w:t>Bundesverwaltungsgericht, 2025-05-05, DE</w:t>
      </w:r>
    </w:p>
    <w:p>
      <w:r>
        <w:rPr>
          <w:b/>
        </w:rPr>
        <w:t xml:space="preserve">Quelle: </w:t>
      </w:r>
      <w:r>
        <w:t>https://mcp.opencaselaw.ch/entscheid/bvger_D-601_2025</w:t>
      </w:r>
    </w:p>
    <w:p>
      <w:r>
        <w:t>FR: TAF D-601/2025 du 5 mai 2025</w:t>
      </w:r>
    </w:p>
    <w:p>
      <w:r>
        <w:t>IT: TAF D-601/2025 del 5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Beschwerdeführung le- gitimiert (Art. 105 und Art. 108 Abs. 2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In der Beschwerde wurden zur Begründung des Hauptbegehrens (Kas- sationsantrag) formelle Rügen erhoben. Der Beschwerdeführer bean- standet, dass ihm unvollständige Akteneinsicht gewährt worden sei sowie</w:t>
      </w:r>
    </w:p>
    <w:p>
      <w:r>
        <w:t>D-601/2025 Seite 5 dass die Aktenführungspflicht und die Begründungspflicht verletzt worden seien. Allfällige Übersetzungen der eingereichten fremdsprachigen Be- weismittel seien nicht ins Aktenverzeichnis aufgenommen worden und es seien auch keine solchen im Rahmen der Akteneinsicht ediert worden. Es könne daher nicht nachvollzogen werden, ob solche korrekt erstellt worden seien. Zudem habe die Vorinstanz es versäumt, auf subjektive Nachflucht- gründe einzugehen, womit sie ihre Begründungspflicht verletzt habe.</w:t>
      </w:r>
    </w:p>
    <w:p>
      <w:r>
        <w:rPr>
          <w:b/>
        </w:rPr>
        <w:t>E. 4.2</w:t>
      </w:r>
    </w:p>
    <w:p>
      <w:r>
        <w:t>Aus dem Akteneinsichtsrecht als Teilgehalt des rechtlichen Gehörs ergibt sich, dass grundsätzlich sämtliche beweiserheblichen Akten den Be- teiligten offenzulegen sind, sofern in der sie unmittelbar betreffenden Ver- fügung darauf abgestellt wird (vgl. BGE 132 V 387 E. 3.1 f.). Die Wahrneh- mung des Akteneinsichts- und Beweisführungsrechts durch die von einer Verfügung betroffenen Person setzt die Einhaltung der Aktenführungs- pflicht der Verwaltung voraus, gemäss welcher die Behörden alles in den Akten festzuhalten haben, was zur Sache gehört und für den Entscheid wesentlich sein kann (vgl. BGE 130 II 473 E. 4.1 m.w.H.). Der Anspruch auf Akteneinsicht setzt eine geordnete, übersichtliche und vollständige Ak- tenführung (Ablage, Paginierung und Registrierung der vollständigen Akten im Aktenverzeichnis) voraus (vgl. BVGE 2012/24 E. 3.2, 2011/37 E. 5.4.1). Die Begründungspflicht, als Teilgehalt des rechtlichen Gehörs, gebietet, dass der Entscheid so abgefasst wird, dass die betroffene Person ihn ge- stützt auf die Begründung sachgerecht anfechten kann und sich sowohl die betroffene Person als auch die Rechtsmittelinstanz über die Tragweite des Entscheides ein Bild machen können (vgl. BVGE 2007/30 E. 5.6; KNEU- BÜHLER/PEDRETTI, in: Auer/Müller/Schindler [Hrsg.], Kommentar zum Bun- desgesetz über das Verwaltungsverfahren VwVG, 2. Aufl. 2019, Rz. 5 ff. zu Art. 35 VwVG).</w:t>
      </w:r>
    </w:p>
    <w:p>
      <w:r>
        <w:rPr>
          <w:b/>
        </w:rPr>
        <w:t>E. 4.3</w:t>
      </w:r>
    </w:p>
    <w:p>
      <w:r>
        <w:t>Soweit der Beschwerdeführer bemängelt, es seien keine Übersetzun- gen der eingereichten Beweismittel im Aktenverzeichnis ersichtlich und es seien auch keine solchen ediert worden, ist festzuhalten, dass bereits im vorgängigen Verfahren festgestellt wurde, es seien keine Übersetzungen angefertigt worden. Es liegt damit offensichtlich keine Verletzung der Ak- tenführungspflicht und auch keine Verletzung des Anspruchs auf rechtli- ches Gehör vor.</w:t>
      </w:r>
    </w:p>
    <w:p>
      <w:r>
        <w:rPr>
          <w:b/>
        </w:rPr>
        <w:t>E. 4.4</w:t>
      </w:r>
    </w:p>
    <w:p>
      <w:r>
        <w:t>Auch eine Verletzung der Begründungspflicht aufgrund der fehlenden Übersetzung der eingereichten Beweismittel ist nicht ersichtlich. Eine sol- che Übersetzung war vorliegend nicht notwendig, da weder die Vorinstanz</w:t>
      </w:r>
    </w:p>
    <w:p>
      <w:r>
        <w:t>D-601/2025 Seite 6 noch das Bundesverwaltungsgericht den damit zu beweisenden Sachver- halt – nämlich den Besitz des Lastwagens und das damit in Zusammen- hang stehende Gerichtsverfahren – in Frage stellen. Auch ist es dem Be- schwerdeführer offensichtlich möglich gewesen, eine umfangreiche Be- schwerdeschrift einzureichen und den vorinstanzlichen Entscheid sachge- recht anzufechten. Eine Verletzung der Begründungspflicht liegt folglich nicht vor.</w:t>
      </w:r>
    </w:p>
    <w:p>
      <w:r>
        <w:rPr>
          <w:b/>
        </w:rPr>
        <w:t>E. 4.5</w:t>
      </w:r>
    </w:p>
    <w:p>
      <w:r>
        <w:t>Der Beschwerdeführer sieht eine weitere Verletzung der Begründungs- pflicht darin, dass die Vorinstanz seine subjektiven Nachfluchtgründe (ta- milische Person mit gewissen Verbindungen zu den LTTE) nicht geprüft habe. Das SEM tut seiner Begründungspflicht dann Genüge, wenn es im Rahmen der Begründung die wesentlichen Überlegungen nennt, welche es seinem Entscheid zugrunde legt. Die Vorinstanz hat in einer Gesamt- würdigung der wesentlichen Vorbringen und Eingaben des Beschwerde- führers nachvollziehbar aufgezeigt, von welchen Überlegungen sie sich lei- ten liess und hat sich mit den wesentlichen Vorbringen hinreichend ausei- nandergesetzt. Dabei hat das SEM die tamilische Ethnie des Beschwerde- führers im Sachverhalt berücksichtigt und ist auf sein Vorbringen bezüglich seiner Verbindung zu den LTTE in den Erwägungen genauer eingegangen. Wie nachfolgend aufgezeigt wird, hat die Vorinstanz zu Recht verschie- dene Vorbringen und damit auch potenzielle Risikofaktoren wie die ver- meintliche aktuelle oder vergangene Verbindung zu den LTTE als unglaub- haft eingestuft und hat diese in der Folge konsequenterweise auch nicht weiter berücksichtigt. Mit seiner Rüge macht der Beschwerdeführer daher im Kern eine unkorrekte materielle Einschätzung des Gefährdungsprofils geltend. Den Anforderungen an die Begründungspflicht ist das SEM im Rahmen seiner Erwägungen zur Sache, welche eine umfassende Würdi- gung der wesentlichen vorgebrachten Gesuchsgründe beinhalten, gerecht geworden. Die Frage, ob die Begründung rechtlich korrekt ist, beschlägt die materielle Würdigung und ist nicht unter verfahrensrechtlichen Aspek- ten zu prüfen.</w:t>
      </w:r>
    </w:p>
    <w:p>
      <w:r>
        <w:rPr>
          <w:b/>
        </w:rPr>
        <w:t>E. 4.6</w:t>
      </w:r>
    </w:p>
    <w:p>
      <w:r>
        <w:t>Nach dem Gesagten erweisen sich die formellen Rügen als unbegrün- det, weshalb der Antrag auf Rückweisung der Sache an die Vorinstanz ab- zuweisen ist.</w:t>
      </w:r>
    </w:p>
    <w:p>
      <w:r>
        <w:rPr>
          <w:b/>
        </w:rPr>
        <w:t>E. 5.1</w:t>
      </w:r>
    </w:p>
    <w:p>
      <w:r>
        <w:t>Gemäss Art. 2 Abs. 1 AsylG gewährt die Schweiz Flüchtlingen grund- sätzlich Asyl. Flüchtlinge sind Personen, die in ihrem Heimatstaat oder im Land, in dem sie zuletzt wohnten, wegen ihrer Rasse, Religion,</w:t>
      </w:r>
    </w:p>
    <w:p>
      <w:r>
        <w:t>D-601/2025 Seite 7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Glaubhaftmachung im Sinne von Art. 7 Abs. 2 AsylG bedeutet - im Gegensatz zum strikten Beweis - ein reduzier- 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 spruchsfreie und konkrete Schilderung der Vorkommnisse, welche bei ob- jektiver Betrachtung plausibel erscheint. Von unglaubhaften Ausführungen ist dagegen bei wechselnden, widersprüchlichen, gesteigerten oder nach- geschobenen Vorbringen auszugehen. Entscheidend ist, ob bei einer Ge- samtbeurteilung die Gründe, die für die Richtigkeit der Sachverhaltsdar- stellung eines Beschwerdeführenden sprechen, überwiegen oder nicht. Demgegenüber reicht es für die Glaubhaftmachung nicht aus, wenn der Inhalt eines Vorbringens zwar möglich ist, aber in Würdigung der gesamten Umstände wesentliche Elemente gegen die vorgebrachte Sachverhalts- darstellung sprechen (vgl. BVGE 2015/3 E. 6.5.1, BVGE 2013/11 E. 5.1).</w:t>
      </w:r>
    </w:p>
    <w:p>
      <w:r>
        <w:rPr>
          <w:b/>
        </w:rPr>
        <w:t>E. 6.1</w:t>
      </w:r>
    </w:p>
    <w:p>
      <w:r>
        <w:t>Das SEM gelangt in der angefochtenen Verfügung zum Schluss, die Vorbringen des Beschwerdeführers hielten den Anforderungen an Art. 3 AsylG und Art. 7 AsylG nicht stand. Es werde nicht ausgeschlossen, dass das Fahrzeug des Beschwerdefüh- rers vom sri-lankischen Militär beschlagnahmt worden sei. Er habe dazu aber bereits den Rechtsweg in Sri Lanka beschritten und das zuständige Gericht habe sich der Sache angenommen und ein Urteil gefällt. Es liege am Beschwerdeführer den Rechtsweg vollständig auszuschöpfen, sollte er mit dem Urteil nicht einverstanden sein. Da aus seinen Ausführungen zu diesem Vorbringen auch keine Verfolgungsmassnahmen hervorgehen, halte es den Anforderungen an die Flüchtlingseigenschaft nach Art. 3 AsylG nicht stand.</w:t>
      </w:r>
    </w:p>
    <w:p>
      <w:r>
        <w:t>D-601/2025 Seite 8 Zu seiner geltend gemachten Vorladung und seinem Besuch im Militär- camp im Juni 2021 hielt das SEM fest, der Beschwerdeführer habe in der ersten Anhörung nur knappe Ausführungen dazu gemacht und habe auch auf Nachfrage lediglich kurze und vage Angaben machen können. Auch anlässlich der ergänzenden Anhörung vom 18. Dezember 2021 seien seine Aussagen undetailliert ausgefallen und er habe zudem das halbstün- dige Gespräch mit den Soldaten nicht nachvollziehbar schildern können. Diesbezüglich habe er nur ausgesagt, die Soldaten hätten betont, der Last- wagen habe den LTTE gehört, und sie hätten ihn gefragt, weshalb er ein Verfahren eingeleitet habe. Weitere Details zu möglichen weiteren Fragen und Antworten während des Gespräches habe er nicht genannt. Auffällig sei zudem die stereotypisch ausgefallene Beschreibung der Soldaten. Sie seien bärtig, gross, stark und streng gewesen und hätten Zivilkleidung ge- tragen. Weiter habe er keine Angaben zum angeblich im Jahr 2020 einge- leiteten Verfahren machen können. Er habe nicht gewusst, bei welcher Be- hörde sein Anwalt das Verfahren eingeleitet habe, sondern nur, dass der Anwalt mehrere Staatspräsidenten und einen Minister angeschrieben habe. Verschiedene Aspekte habe er zudem nicht nachvollziehbar und plausibel darlegen können. So habe er keine Erklärung dafür gehabt, weshalb das Militär sich vor einer erneuten Anzeige durch ihn fürchten solle und weshalb es ihn in diesem Zusammenhang verfolgen solle, zumal er auch während des Verfahrens im Jahr 2013 nicht verfolgt worden sei und in diesem Ver- fahren zugunsten des Militärs entschieden worden sei. Er habe nicht be- antworten können, welche negativen Konsequenzen das Militär befürchte, sollte ein Urteil zugunsten des Beschwerdeführers ausfallen. Auch das Vor- bringen, ein Soldat habe ihn vor einem bevorstehenden Komplott des Mili- tärs gegen ihn gewarnt, sei nicht nachvollziehbar. Es sei einerseits nicht nachvollziehbar, weshalb die Armee, nachdem bereits ein Urteil des Mili- tärs gefällt worden sei, ein Interesse daran habe, ihm diese Falle zu stellen. Andererseits habe er auch keine Erklärung dafür gehabt, was für ein Motiv das Militär hätte, ihn nach rund zehn Jahren in eine Falle zu locken, um ihn anzeigen zu können. Weiter sei unplausibel, dass er dem Soldaten die ge- forderte Summe zur Verhinderung des Komplotts bezahlt haben solle, der Soldat ihm aber dennoch geraten habe, das Land zu verlassen. Da die Schilderungen insgesamt wenig detailliert, knapp, über weite Strecken ste- reotyp sowie nicht plausibel ausgefallen seien, seien die Vorbringen als unglaubhaft einzustufen.</w:t>
      </w:r>
    </w:p>
    <w:p>
      <w:r>
        <w:t>D-601/2025 Seite 9 Das SEM stellte zudem diverse Widersprüche in den Aussagen des Be- schwerdeführers fest. An seiner ersten Anhörung habe er erklärt, die Sol- daten, die ihn ins Camp bestellt hätten, seien zu ihm nach Hause gekom- men und hätten mit ihm gesprochen. In der ergänzenden Anhörung habe er angegeben, sie seien in seiner Abwesenheit in die Garage gekommen und hätten mit seinen Söhnen gesprochen. Weiter gab er anlässlich der ersten Anhörung an, die Soldaten hätten ihm den Grund für die Vorladung mitgeteilt, während er in der zweiten Anhörung erklärt habe, die Soldaten hätten den Söhnen den Grund nicht angegeben. Ferner habe er in der ers- ten Anhörung angegeben, er sei am Tag nach dem Besuch der Soldaten ins Camp gegangen, während er an der ergänzenden Anhörung angege- ben habe, er sei noch am selben Tag ins Camp gegangen. Auch zu seinen Handlungen nach dem Besuch im Camp habe er widersprüchliche Aussa- gen gemacht. In der ersten Anhörung habe er erklärt, zuerst nach Hause gegangen zu sein, bevor er einen Arzt aufgesucht habe. In der ergänzen- den Anhörung habe er geltend gemacht, direkt zu einem Arzt gegangen zu sein und erst nach der Behandlung nach Hause zurückgekehrt zu sein. Ein weiterer Widerspruch finde sich in seinen Angaben zum Soldaten, der ihn angeblich über die Absicht der Armee, ihn in eine Falle zu locken, informiert haben solle. In der ersten Anhörung habe er ausgeführt, dieser Soldat sei ungefähr zehn Tage nach seinem Besuch im Camp zu ihm gekommen. In der ergänzenden Anhörung hingegen habe er angegeben, es sei bereits am Tag nach seinem Besuch im Camp erfolgt. Auf die Widersprüche ange- sprochen, habe er keine zufriedenstellende Antwort geben können, son- dern habe lediglich erklärt, es sei bereits lange her und er habe einige De- tails in der Zwischenzeit vergessen. Zudem habe der Dolmetscher zu schnell übersetzt und er habe seine Aussage eigentlich noch ergänzen wollen. Weiter stellte das SEM fest, die eingereichten Beweismittel zum Lastwagen würden keinen Beweiswert aufweisen, da diese nicht im Zusammenhang mit den geltend gemachten Vorbringen stehen würden, sondern lediglich den Lastwagenbesitz sowie das Gerichtsverfahren betreffen würden. Aus dem Spitalbericht gingen sodann die Umstände der Verletzungen nicht her- vor und es sei davon auszugehen, dass ein solches Dokument leicht käuf- lich erwerbbar sei. Die Beweismittel seien daher nicht geeignet, den asyl- relevanten Sachverhalt glaubhaft zu machen.</w:t>
      </w:r>
    </w:p>
    <w:p>
      <w:r>
        <w:rPr>
          <w:b/>
        </w:rPr>
        <w:t>E. 6.2</w:t>
      </w:r>
    </w:p>
    <w:p>
      <w:r>
        <w:t>Der Beschwerdeführer hielt zunächst fest, er sei aufgrund seiner bis- herigen Tätigkeiten nicht gewohnt, lange zu sprechen, weshalb er einen knappen und präzisen Antwortstil habe. Seine Antworten würden aber</w:t>
      </w:r>
    </w:p>
    <w:p>
      <w:r>
        <w:t>D-601/2025 Seite 10 hinreichend Realitätsmerkmale aufweisen. Zudem habe das SEM bei der Glaubhaftigkeitsprüfung diverse Umstände nicht berücksichtigt, wie bei- spielweise die lange Zeitspanne zwischen den beiden Anhörungen, wäh- rend welcher die Erinnerungen sich hätten deformieren können. Zudem sei bekannt, dass ein Mensch zu keinem Zeitpunkt alle Erinnerungen aufrufen könne, weshalb es bei gleichen Fragen zu unterschiedlichen Antworten kommen könne und weshalb es bei Fragen zum gleichen Sachverhalts- komplex zu Auslassungen und Ergänzungen kommen könne. Ebenfalls sei eine Befragung mit Hilfe von Dolmetschern komplex und fehleranfällig. All dies wäre bei der Glaubhaftigkeitsprüfung zu berücksichtigen gewesen. Die von der Vorinstanz angeführten Widersprüche könnten sodann durch unterschiedlich präzise Schilderungen, andere Wortwahl beziehungsweise andere Verdolmetschung, durch verblasste oder verfälschte Erinnerungen sowie durch teils suggestive Fragestellungen erklärt werden. Der Beschwerdeführer habe während der Anhörung ausführlich und prä- zise geschildert, was ihm widerfahren sei. Besonders präzise seien seine Aussagen hinsichtlich der erlittenen Schläge gewesen. Er habe nicht nur allgemein von Schlägen gegen die Beine gesprochen, sondern konkret die Unterschenkel genannt und auch die Folgen der Misshandlungen be- schrieben. Zudem habe er Erinnerungslücken eingeräumt, etwa dass er glaube, mit einem Holzstock geschlagen worden zu sein, sich dessen je- doch nicht mit letzter Sicherheit bewusst sei. Er habe verschiedene Reali- tätsmerkmale in seine Aussagen einfliessen lassen, insbesondere zeitliche und geographische Verortungen sowie nebensächliche Details. Als Bei- spiel nannte er seine Aussage, wonach im Spital zuerst seine Haare hätten abrasiert werden müssen, bevor die Wunden an seinem Kopf hätten be- handelt werden können. Seine Aussagen würden zudem unerwartete und den Handlungsablauf störende Umstände aufweisen und seien teilweise nicht chronologisch, sondern sprunghaft. So habe er beispielsweise als un- erwartetes Element ausgesagt, er habe den Soldaten am Stützpunkt das Original-Büchlein des Lastwagens zeigen müssen, woraufhin er diese an- gelogen und angegeben habe, er habe den Lastwagen gemietet und das Büchlein sei bei der Versicherung. Diese unerwartete und ausserordentli- che Antwort spreche für die Glaubhaftigkeit seiner Ausführungen. Gewisse Aussagen, wie dass er nach dem Besuch im Camp zunächst nicht sehr starke Schmerzen gehabt habe, seien überraschend und nicht zielgerich- tet, was ebenfalls dafür spreche, dass er die Wahrheit erzähle. All dies spreche für reale Erlebnisse. Es könne ihm auch nicht nachteilig angerech- net werden, dass er nicht genauer Bescheid wisse über das aktuelle Ver- fahren respektive über die Bemühungen welche sein Anwalt unternommen</w:t>
      </w:r>
    </w:p>
    <w:p>
      <w:r>
        <w:t>D-601/2025 Seite 11 habe. Für Personen wie den Beschwerdeführer, welche kaum je mit recht- lichen Verfahren in Verbindung gekommen seien, sei es nicht unüblich, dass diese nicht genau verstehen würden, wie ein Verfahren ablaufe. Dass er nicht über das Verfahren Auskunft geben könne, spreche deshalb nicht gegen sondern für die Glaubhaftigkeit. Ein weiteres Indiz für die Glaubhaf- tigkeit sei, dass der Beschwerdeführer abgesehen von den durch das Mili- tär bereiteten schweren Probleme keinerlei Antrieb gehabt hätte, sein Hei- matland zu verlassen. Er sei bereits in einem fortgeschrittenen Alter, habe ein Obdach gehabt, spreche lediglich Tamilisch, habe Kinder in seinem Heimatland und sei gesund gewesen. Es sei daraus zu schliessen, dass er schwere Nachteile erlitten habe und weitere Nachteile befürchte, was ihn schlussendlich zur Ausreise bewogen habe. Aufgrund des Dargelegten sei von der vollumfänglichen Glaubhaftigkeit seiner Vorbringen auszugehen. Weiter hielt der Beschwerdeführer fest, bei der Wertung der Asylrelevanz seiner Vorbringen müsse berücksichtigt werden, dass sich das Militär auf den Standpunkt stelle, der Lastwagen habe den LTTE gehört, weshalb er beschlagnahmt worden sei. Da der Beschwerdeführer intensiv versucht habe, den Lastwagen zurückzuerhalten, rechne das Militär ihm als LTTE- Mann eine politische Ausrichtung zu. Selbst wenn der Beschwerdeführer effektiv nie den LTTE angehört habe, reiche es für die begründete An- nahme einer zukünftigen Verfolgung aus, wenn das Militär ihm diese an- laste. Ebenfalls sei er bereits aus politischen Motiven verfolgt worden und auch sein Sohn sei von CID-Agenten festgenommen und misshandelt wor- den. Dem Beschwerdeführer drohten bei einer Rückkehr folglich schwere Nachteile aus einem flüchtlingsrechtlich relevanten Motiv.</w:t>
      </w:r>
    </w:p>
    <w:p>
      <w:r>
        <w:rPr>
          <w:b/>
        </w:rPr>
        <w:t>E. 7.1</w:t>
      </w:r>
    </w:p>
    <w:p>
      <w:r>
        <w:t>Das Bundesverwaltungsgericht gelangt nach Prüfung der Akten zum Schluss, dass die Vorinstanz zutreffend festgehalten hat, die Vorbringen des Beschwerdeführers genügten den Anforderungen an die Glaubhaf- tigkeit im Sinne von Art. 7 AsylG nicht. Auf die betreffenden Ausführungen in der angefochtenen Verfügung (vgl. vorstehend E. 6.1) kann mit den nachfolgenden Ergänzungen verwiesen werden. Die Ausführungen auf Be- schwerdeebene führen insgesamt, wie zu sehen sein wird, zu keiner ande- ren Betrachtungsweise.</w:t>
      </w:r>
    </w:p>
    <w:p>
      <w:r>
        <w:rPr>
          <w:b/>
        </w:rPr>
        <w:t>E. 7.2</w:t>
      </w:r>
    </w:p>
    <w:p>
      <w:r>
        <w:t>Der Erklärungsversuch in Bezug auf die Widersprüche überzeugt nicht. Insbesondere in Bezug auf für die Flucht zentrale Erlebnisse ist davon aus- zugehen, dass diese sich in der Erinnerung verankern würden und es einer Person möglich sein dürfte, das Erlebte auch nach einer längeren</w:t>
      </w:r>
    </w:p>
    <w:p>
      <w:r>
        <w:t>D-601/2025 Seite 12 Zeitspanne nachvollziehbar, detailliert und widerspruchsfrei zu schildern. Dies ist dem Beschwerdeführer vorliegend nicht gelungen. Ebenfalls ver- mochte er mit seiner Beschwerde nicht, Erklärungen für die von der Vo- rinstanz als unplausibel eingestuften Vorbringen beizubringen. Es ist mit der Vorinstanz einig zu gehen, dass die Vorbringen im Kern als unplausibel und realitätsfern zu erachten sind. Es erschliesst sich dem Gericht nicht, weshalb das Militär ein Interesse am Beschwerdeführer haben oder sich gar derart vor ihm fürchten soll, dass es einen Komplott gegen ihn plant. Die Annahme, dass das Militär gezielt gegen ihn vorgehen würde, er- scheint insbesondere nicht schlüssig, zumal das sri-lankische Gericht be- reits vor mehreren Jahren ein Urteil zugunsten des Militärs gefällt haben soll. Selbst wenn der Anwalt des Beschwerdeführers tatsächlich ein weite- res Verfahren gegen das Militär angestrengt haben sollte, gibt es keine An- haltspunkte dafür, dass das Militär dadurch ernsthafte negative Konse- quenzen zu befürchten hätte, aufgrund welcher es den Beschwerdeführer verfolgen wollen würde.</w:t>
      </w:r>
    </w:p>
    <w:p>
      <w:r>
        <w:rPr>
          <w:b/>
        </w:rPr>
        <w:t>E. 7.3</w:t>
      </w:r>
    </w:p>
    <w:p>
      <w:r>
        <w:t>Es bleibt zu prüfen, ob der Beschwerdeführer zum heutigen Zeitpunkt bei einer Rückkehr nach Sri Lanka aufgrund möglicher Risikofaktoren mit beachtlicher Wahrscheinlichkeit dennoch ernsthafte Nachteile gemäss Art. 3 AsylG zu befürchten hat. 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Von den Rückkehrenden, die diese weitrei- chenden Risikofaktoren erfüllen, hat jedoch nur jene kleine Gruppe tat- sächlich mit beachtlicher Wahrscheinlichkeit ernsthafte Nachteile im Sinne von Art. 3 AsylG zu befürchten, die nach Ansicht der sri-lankischen Behör- den bestrebt ist, den tamilischen Separatismus wieder aufleben zu lassen (vgl. a.a.O. E. 8.5.1; Urteil D-1227/2022 vom 13. November 2024 E. 8.3.2).</w:t>
      </w:r>
    </w:p>
    <w:p>
      <w:r>
        <w:t>D-601/2025 Seite 13 Der Beschwerdeführer hat nicht glaubhaft darlegen können, dass er bei einer Wiedereinreise eine Verfolgung zu befürchten hätte. Es ist nicht da- von auszugehen, dass ihm die Behörden bei einer Rückkehr eine enge Verbindung zu den LTTE im Sinne obiger Rechtsprechung unterstellen würden. Hinweise darauf, dass gegen ihn ein Strafverfahren eröffnet oder ein Haftbefehl ausgestellt worden wäre, liegen ebenfalls keine vor. Es ist daher nicht anzunehmen, dass er auf der sogenannten «Stop-List» ver- merkt ist und bei einer Rückkehr befürchten müsste, unmittelbar bei der Einreise verhaftet zu werden. Das Gesagte gilt auch unter Berücksichti- gung der schwach risikobegründenden Faktoren. Zwar ist der Beschwer- deführer illegal aus Sri Lanka ausgereist, hält sich seit längerem in der Schweiz auf und weist schwach sichtbare Narben auf, deren Herkunft je- doch nicht zweifelsfrei geklärt ist. Diese Umstände sind jedoch als lediglich schwach risikobegründende Faktoren anzusehen, welche nicht geeignet sind, dazu zu führen, dass er von den sri-lankischen Behörden als Unter- stützer der LTTE respektive als Person wahrgenommen wird, die bestrebt ist, den tamilischen Separatismus wiederaufleben zu lassen. Insgesamt weist er kein Profil auf, welches darauf schliessen lassen müsste, dass er bei einer Rückkehr die Aufmerksamkeit der heimatlichen Sicherheitsbehör- den auf sich ziehen würde. Unter Würdigung aller Umstände des vorlie- genden Falles ist daher nicht davon auszugehen, dass der Beschwerde- führer in den Augen des sri-lankischen Regimes als Gefahr für den Ein- heitsstaat Sri Lanka angesehen würde und ihm deswegen ernsthafte Nachteile im Sinne von Art. 3 AsylG drohen würden.</w:t>
      </w:r>
    </w:p>
    <w:p>
      <w:r>
        <w:rPr>
          <w:b/>
        </w:rPr>
        <w:t>E. 7.4</w:t>
      </w:r>
    </w:p>
    <w:p>
      <w:r>
        <w:t>Zusammenfassend ergibt sich, dass der Beschwerdeführer nichts vor- gebracht hat, was geeignet wäre, seine Flüchtlingseigenschaft nachzuwei- sen oder zumindest glaubhaft zu machen. Die Vorinstanz hat sein Asylge- 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D-601/2025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w:t>
      </w:r>
    </w:p>
    <w:p>
      <w:r>
        <w:t>D-601/2025 Seite 15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 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Urteil des BVGer D-3257/2022 vom 16. November 2022 E. 8.4.3 m.H.a. Referenzurteil des BVGer E-1866/2015 E. 13.2 ff. und Urteil des BVGer D- 3619/2016 vom 16. Oktober 2017 E. 9.5).</w:t>
      </w:r>
    </w:p>
    <w:p>
      <w:r>
        <w:t>D-601/2025 Seite 16</w:t>
      </w:r>
    </w:p>
    <w:p>
      <w:r>
        <w:rPr>
          <w:b/>
        </w:rPr>
        <w:t>E. 9.3.3</w:t>
      </w:r>
    </w:p>
    <w:p>
      <w:r>
        <w:t>Auch sprechen – wie in Übereinstimmung mit dem SEM festzustellen ist - keine individuellen Gründe gegen einen Wegweisungsvollzug. Der Be- schwerdeführer weist – wie in E. 7.3 festgestellt – kein relevantes Risi- koprofil auf. Der Beschwerdeführer ist ein verheirateter, mehrfacher Fami- lienvater, weshalb von einem stabilen und intakten verwandtschaftlichen Beziehungsnetz im Heimatstaat auszugehen ist, das in der Lage sein sollte, ihn bei seiner Reintegration zu unterstützen. Der Beschwerdeführer kann sodann auf eine gesicherte Wohnsituation zurückgreifen. Weiter kommt ihm beim Aufbau einer neuen wirtschaftlichen Existenz seine mehr- jährige Arbeitserfahrung in diversen Arbeitsbranchen entgegen. Auch seine gesundheitlichen physischen und psychischen Probleme stehen dem Wegweisungsvollzug nicht entgegen. Der Beschwerdeführer wurde ge- mäss eigenen Angaben bereits in Sri Lanka aufgrund von Diabetes behan- delt und hat Medikamente erhalten. Obwohl das öffentliche Gesundheits- system in Sri Lanka bezüglich Kapazität und Infrastruktur nach wie vor ge- wisse Mängel aufweist, stehen die aufgeführten gesundheitlichen Beein- trächtigungen einem Wegweisungsvollzug nicht entgegen. Vielmehr kann davon ausgegangen werden, dass allenfalls notwendige Behandlungen und Medikamente grundsätzlich auch im Heimatstaat erhältlich gemacht werden können. So sind etwa Diabeteserkrankungen in Sri Lanka relativ verbreitet und Medikamente zur entsprechenden Behandlung verfügbar (vgl. Urteil des BVGer D-6224/2024 vom 20. Dezember 2024 E. 9.4.4). So- dann sind auch psychische Probleme in Sri Lanka gemäss ständiger Rechtsprechung adäquat behandelbar (vgl. Urteil des BVGer E-4026/2023 vom 8. Januar 2025). Schliesslich steht es ihm offen, für die lückenlose Fortsetzung der medikamentösen Behandlung vor seiner Ausreise aus der Schweiz einen Medikamentenvorrat anzulegen und im Rahmen der indivi- duellen Rückkehrhilfe finanzielle Unterstützung zur Erleichterung der Ein- gliederung oder zur befristeten medizinischen Betreuung in der Heimat zu beantragen (vgl. Art. 93 Abs. 1 Bst. d AsylG i.V.m. Art. 75 der Asylverord- nung 2 über Finanzierungsfragen vom 11. August 1999 [AsylV 2, SR 142.312]).</w:t>
      </w:r>
    </w:p>
    <w:p>
      <w:r>
        <w:rPr>
          <w:b/>
        </w:rPr>
        <w:t>E. 9.3.4</w:t>
      </w:r>
    </w:p>
    <w:p>
      <w:r>
        <w:t>Der Vollzug ist nach dem Gesagten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D-601/2025 Seite 17</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dieser Kosten zu verwenden.</w:t>
      </w:r>
    </w:p>
    <w:p>
      <w:r>
        <w:t>(Dispositiv nächste Seite)</w:t>
      </w:r>
    </w:p>
    <w:p>
      <w:r>
        <w:t>D-601/2025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