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D-6019/2019 vom 26. Januar 2022</w:t>
      </w:r>
    </w:p>
    <w:p>
      <w:r>
        <w:t>Bundesverwaltungsgericht, 2022-01-26, FR</w:t>
      </w:r>
    </w:p>
    <w:p>
      <w:r>
        <w:rPr>
          <w:b/>
        </w:rPr>
        <w:t xml:space="preserve">Quelle: </w:t>
      </w:r>
      <w:r>
        <w:t>https://mcp.opencaselaw.ch/entscheid/bvger_D-6019_2019</w:t>
      </w:r>
    </w:p>
    <w:p>
      <w:r>
        <w:t>FR: TAF D-6019/2019 du 26 janvier 2022</w:t>
      </w:r>
    </w:p>
    <w:p>
      <w:r>
        <w:t>IT: TAF D-6019/2019 del 26 gennaio 2022</w:t>
      </w:r>
    </w:p>
    <w:p>
      <w:pPr>
        <w:pStyle w:val="Heading2"/>
      </w:pPr>
      <w:r>
        <w:t>Regeste</w:t>
      </w:r>
    </w:p>
    <w:p>
      <w:r>
        <w:t>Asile et renvoi</w:t>
      </w:r>
    </w:p>
    <w:p>
      <w:pPr>
        <w:pStyle w:val="Heading2"/>
      </w:pPr>
      <w:r>
        <w:t>Erwägungen</w:t>
      </w:r>
    </w:p>
    <w:p>
      <w:r>
        <w:rPr>
          <w:b/>
        </w:rPr>
        <w:t>E. 1.1</w:t>
      </w:r>
    </w:p>
    <w:p>
      <w:r>
        <w:t>A._______ ayant déposé sa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iranien dont l’intéressée dit vouloir se protéger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a qualité pour recourir. Présenté dans la forme et le délai prescrits par la loi, son recours est recevable (art. 48 et 52 PA, resp. 108 al. 1 LAsi).</w:t>
      </w:r>
    </w:p>
    <w:p>
      <w:r>
        <w:rPr>
          <w:b/>
        </w:rPr>
        <w:t>E. 1.5</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w:t>
      </w:r>
    </w:p>
    <w:p>
      <w:r>
        <w:t>D-6019/2019 Page 11 réf. cit.). Il s'appuie notamment sur la situation prévalant dans l'Etat ou la région concernée, au moment de l'arrêt, pour déterminer le bien-fondé – ou non –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rPr>
          <w:b/>
        </w:rPr>
        <w:t>E. 2</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cf. également ATAF 2007/31 consid. 5.2-5.6).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ATAF 2008/12 consid. 7 et réf. cit.).</w:t>
      </w:r>
    </w:p>
    <w:p>
      <w:r>
        <w:rPr>
          <w:b/>
        </w:rPr>
        <w:t>E. 3</w:t>
      </w:r>
    </w:p>
    <w:p>
      <w:r>
        <w:t>De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Si la persécution a déjà été subie avant le départ, il faut qu’une possibilité de protection interne soit exclue (cf. ATAF</w:t>
      </w:r>
    </w:p>
    <w:p>
      <w:r>
        <w:t>D-6019/2019 Page 12 2011/51 consid. 8.6) et qu’il existe encore un besoin de protection actuel (cf. ATAF 2011/50 consid. 3.1.2.1 et 3.1.2.2). A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En procédant alors de la sorte, il prend en considération l'évolution de la situation intervenue depuis le dépôt de la demande d'asile, respectivement depuis le prononcé de la décision attaquée.</w:t>
      </w:r>
    </w:p>
    <w:p>
      <w:r>
        <w:rPr>
          <w:b/>
        </w:rPr>
        <w:t>E. 4</w:t>
      </w:r>
    </w:p>
    <w:p>
      <w:r>
        <w:t>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Concernant les personnes victimes d’une persécution avant la fuite de leur pays, un risque sérieux et concret de répétition de la persécution subie est présumé en l’absence de possibilité de refuge interne (cf. consid. 4 supra). Pareille présomption est renversée en cas de rupture du lien de causalité temporel (départ du pays après un laps de temps de plus de six à douze mois) ou matériel (changement objectif de circonstances).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w:t>
      </w:r>
    </w:p>
    <w:p>
      <w:r>
        <w:t>D-6019/2019 Page 13</w:t>
      </w:r>
    </w:p>
    <w:p>
      <w:r>
        <w:rPr>
          <w:b/>
        </w:rPr>
        <w:t>E. 5</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6</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D-6019/2019 Page 14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7.1</w:t>
      </w:r>
    </w:p>
    <w:p>
      <w:r>
        <w:t>En l’occurrence, A._______ a quitté une première fois l’Iran, en (…) 2012, légalement et sans difficulté apparente, par la voie aérienne – la plus surveillée qui soit – en se servant de son propre passeport muni d’un visa d’entrée en Suisse. Au (…) 2013, puis au mois de (…) 2014, elle a effectué, toujours avec son passeport et sous sa propre identité, deux allers et retours entre l’Iran et la Suisse, à chaque fois par l’aéroport de Téhéran, sans avoir été arrêtée ou interrogée dans son pays, ou même inquiétée, d’une manière ou d’une autre, lors du franchissement des contrôles aéroportuaires iraniens. Avant chacun de ces trois voyages, la prénommée aurait d’ailleurs préalablement été avisée par son oncle, (…) au Sepah, qu’elle n’avait rien à craindre de la part des autorités iraniennes. Dans ces circonstances, le Tribunal est en droit de conclure qu’en dépit de</w:t>
      </w:r>
    </w:p>
    <w:p>
      <w:r>
        <w:t>D-6019/2019 Page 15 sa distanciation alléguée du mouvement Bassidji, puis de son séjour ultérieur en Suisse pour études universitaires, à partir du mois de (…) 2012, la recourante ne paraissait pas avoir été dans le collimateur des organes de sécurité iraniens jusqu’à son ultime entretien téléphonique du mois de (…) 2015 avec D._______, dont elle avait dit avoir gardé le contact avant cette date (cf. pv d’audition sommaire p, 7, ch. 7.01 in fine). L’intéressée ne se serait d’ailleurs pas hasardée à retourner à deux reprises dans son pays après son arrivée en Suisse, notamment en 2013 pour visiter ses proches qui lui manquaient (cf. ibidem), si elle avait véritablement craint d’être arrêtée pour avoir gagné la Suisse et s’être en particulier distanciée des Bassidji et de D._______, à supposer avérées ses activités alléguées pour ce mouvement et ses deux missions de l’été 2011 à la prison de E._______, question pouvant ici demeurer indécise. A._______ a certes fait valoir qu’elle ne pouvait plus retourner en Iran depuis 2015 après avoir dévoilé à D._______ sa conversion au christianisme. En l’espèce, toutefois, l’intéressée, aurait demandé aux personnes présentes lors de son baptême de garder le silence sur cette cérémonie, notamment parce que son adhésion au christianisme constituait une affaire purement privée (cf. let. I supra et pv d’audition du 27.12.2017, p. 17, rép. à la quest. no 81). Lors de son entretien téléphonique avec son père, au mois de (…) 2015, elle aurait par ailleurs indiqué à celui-ci qu’elle n’avait aucunement abandonné l’Islam (cf. pv. précité, p. 17, rép. à la quest. no 81). Plus généralement, la recourante a dit avoir gardé le silence complet sur sa conversion afin que sa famille en Iran ne soit pas lésée par une divulgation publique de son changement de religion. A la lumière d’un tel souci de tenir cachée son adhésion prétendue au christianisme, valant en Iran crime d’apostasie puni de mort, il est incohérent et, partant, peu vraisemblable, que A._______ ait révélé à D._______ pareille conversion, compte tenu des lourdes répercussions négatives potentielles entraînées par une telle divulgation sur sa situation personnelle et celle de ses proches restés dans leur pays, à qui la prénommée aurait aussi voulu éviter des problèmes en ne déposant pas plus tôt sa demande d’asile en Suisse, en sus de son silence sur sa conversion alléguée au christianisme (cf. let I supra). Cela étant, la recourante n’a apporté aucun élément concret, comme, par exemple, une attestation de baptême, étayant sa conversion alléguée au christianisme. Ses réponses confuses à ce propos font au demeurant planer d’importants doutes sur la réalité de pareille conversion</w:t>
      </w:r>
    </w:p>
    <w:p>
      <w:r>
        <w:t>D-6019/2019 Page 16 (cf. pv d’audition du 27.12.2017, p. 18, rép. à la quest. no 92, lui demandant de quelle religion elle était : « J’ai fait des études sur la religion des catholiques. J’ai participé à l’église catholique et protestante [sic]. Ensuite, j’ai connu les évangélistes […]. Mais actuellement je n’ai aucune religion. Je crois en Dieu, mais sans religion. »).</w:t>
      </w:r>
    </w:p>
    <w:p>
      <w:r>
        <w:rPr>
          <w:b/>
        </w:rPr>
        <w:t>E. 7.2</w:t>
      </w:r>
    </w:p>
    <w:p>
      <w:r>
        <w:t>Par ailleurs, l’intéressée a, d’une part, indiqué avoir obtenu un passeport iranien, émis le (…), en se rendant personnellement au consulat d’Iran à Berne, après avoir envoyé à celui-ci diverses informations dont celles relatives à ses études menées en Suisse (cf. pv d’audition du 27.12.2017, p. 3, rép. aux quest. nos 6ss). Dans son mémoire de recours (cf. p. 10, ch. 41), elle a fait valoir que la délivrance de ce document représentait très probablement un piège tendu par les autorités iraniennes visant à l’encourager à rentrer dans son pays pour y être arrêtée. Pareille explication ne peut convaincre et représente, bien au contraire, un élément supplémentaire qui aurait dû dissuader l’intéressée d’obtenir ce passeport et livrer à cette fin aux instances officielles iraniennes des renseignements complémentaires sur sa situation en Suisse de nature à la mettre encore plus en danger, dans l’hypothèse où son apostasie alléguée lui aurait valu de tomber dans le collimateur de l’Etat iranien.</w:t>
      </w:r>
    </w:p>
    <w:p>
      <w:r>
        <w:rPr>
          <w:b/>
        </w:rPr>
        <w:t>E. 7.3</w:t>
      </w:r>
    </w:p>
    <w:p>
      <w:r>
        <w:t>Au mois de (…) 2015, la recourante a, d’autre part, quitté la Suisse sans y déposer de demande d’asile, en annonçant même son départ à la police (cf. pv d’audition sommaire, p. 3, ch. 1.07). Elle s’est ensuite installée sans interruption en Italie, jusqu’à son retour final à Vallorbe au mois de (…) 2016. Force est donc en particulier de constater qu’après l’échéance de son autorisation de séjour en Suisse, en date du (…) 2015, A._______ a continué de vivre pendant encore (…) mois hors de ce pays, sans apparemment bénéficier d’un quelconque statut légal de séjour en Italie (cf. ibidem, p. 3, ch. 1.07). Ce n’est qu’en date du (…) 2016, qu’elle s’est finalement décidée à retourner en Suisse et y demander l’asile, soit plus de (…) après avoir été prétendument menacée par D._______, à cause de sa conversion alléguée au christianisme. A l’évidence, pareil comportement correspond fort peu à celui dont on aurait pu s’attendre de la part d’une personne censée risquer de graves préjudices en Iran, notamment pour apostasie, punie de la peine capitale. C’est donc à bon droit que l’autorité inférieure a souligné que l’intéressée aurait déposé sa demande d’asile en Suisse bien avant le (…) 2016 si elle avait véritablement craint d’être persécutée en Iran.</w:t>
      </w:r>
    </w:p>
    <w:p>
      <w:r>
        <w:t>D-6019/2019 Page 17</w:t>
      </w:r>
    </w:p>
    <w:p>
      <w:r>
        <w:rPr>
          <w:b/>
        </w:rPr>
        <w:t>E. 7.4</w:t>
      </w:r>
    </w:p>
    <w:p>
      <w:r>
        <w:t>Comme l’a pour le surplus déjà relevé le SEM (cf. let. D supra), A._______, depuis son arrivée en Suisse, n’a jamais exercé de fonction dirigeante au sein d’une institution religieuse, ni ne s’est adonnée au prosélytisme. Elle a même dit avoir cessé toute pratique religieuse depuis (…) l’année 2016 (cf. pv d’audition du 27.12.2017, p. 19, rép. à la quest. no 94). Pour ces raisons-là également, le Tribunal estime que la prénommée ne saurait valablement se prévaloir de motifs subjectifs postérieurs à la fuite consécutifs à la conversion au christianisme d’un ressortissant iranien (sur ces questions, voir p. ex. arrêt D-493/2019 du Tribunal du 17 septembre 2021 consid. 7, avec réf. cit.).</w:t>
      </w:r>
    </w:p>
    <w:p>
      <w:r>
        <w:rPr>
          <w:b/>
        </w:rPr>
        <w:t>E. 7.5</w:t>
      </w:r>
    </w:p>
    <w:p>
      <w:r>
        <w:t>Vu ce qui précède, le Tribunal considère que les motifs d’asile invoqués ne satisfont, ni aux exigences de haute probabilité de l'art. 7 LAsi, ni aux conditions mises à la reconnaissance de la qualité de réfugié au sens de l’art. 3 LAsi. Le recours doit ainsi être rejeté et la décision querellée confirmée sur ces deux points.</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8.2</w:t>
      </w:r>
    </w:p>
    <w:p>
      <w:r>
        <w:t>En l’espèce, le Tribunal est tenu de confirmer le renvoi, aucune des conditions de l’art. 32 de l’ordonnance 1 du 11 août 1999 sur l’asile relative à la procédure (OA 1, RS 142.311) n’étant réalisée, en l’absence notamment d’un droit du recourant à une autorisation de séjour ou d’établissement.</w:t>
      </w:r>
    </w:p>
    <w:p>
      <w:r>
        <w:rPr>
          <w:b/>
        </w:rPr>
        <w:t>E. 9.1</w:t>
      </w:r>
    </w:p>
    <w:p>
      <w:r>
        <w:t>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w:t>
      </w:r>
    </w:p>
    <w:p>
      <w:r>
        <w:t>D-6019/2019 Page 18 l'art. 83 al. 2 à 4 LEI sont de nature alternative : il suffit que l'une d'elles soit réalisée pour que le renvoi ne puisse être exécuté (cf. ATAF 2011/24 consid. 10.2 ; 2009/51 consid. 5.4).</w:t>
      </w:r>
    </w:p>
    <w:p>
      <w:r>
        <w:rPr>
          <w:b/>
        </w:rPr>
        <w:t>E. 9.2</w:t>
      </w:r>
    </w:p>
    <w:p>
      <w:r>
        <w:t>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citée).</w:t>
      </w:r>
    </w:p>
    <w:p>
      <w:r>
        <w:rPr>
          <w:b/>
        </w:rPr>
        <w:t>E. 10</w:t>
      </w:r>
    </w:p>
    <w:p>
      <w:r>
        <w:t>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œuvre de la protection issue de l'art. 3 CEDH, tant que la personne concernée ne peut rendre hautement</w:t>
      </w:r>
    </w:p>
    <w:p>
      <w:r>
        <w:t>D-6019/2019 Page 19 probable qu'elle serait visée personnellement – et non pas simplement du fait d'un hasard malheureux – par des mesures incompatibles avec la disposition en question (cf. ATAF 2014/28 consid. 11),</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w:t>
      </w:r>
    </w:p>
    <w:p>
      <w:r>
        <w:rPr>
          <w:b/>
        </w:rPr>
        <w:t>E. 10.2</w:t>
      </w:r>
    </w:p>
    <w:p>
      <w:r>
        <w:t>En l’occurrence, l'exécution du renvoi de A._______ en Iran ne contrevient pas au principe de non-refoulement de l'art. 5 LAsi, la prénommée n’ayant, comme exposé plus haut, pas démontré qu'en cas de retour dans son pays, elle y risquerait de sérieux préjudices au sens de l'art. 3 LAsi. Pour les mêmes raisons, la recourante n’a pas non plus rendu crédible qu'il existe pour elle un risque réel, fondé sur des motifs sérieux et avérés, d'être victime de torture ou encore d'un traitement inhumain ou dégradant en cas de renvoi dans son pays (art. 3 CEDH et art. 3 Conv. Torture). En conclusion, l’exécution du renvoi de l’intéressée sous forme de refoulement ne transgresse aucun engagement de la Suisse relevant du droit international, de sorte qu’elle s’avère licite (art. 44 LAsi et 83 al. 3 LEI).</w:t>
      </w:r>
    </w:p>
    <w:p>
      <w:r>
        <w:rPr>
          <w:b/>
        </w:rPr>
        <w:t>E. 11.1</w:t>
      </w:r>
    </w:p>
    <w:p>
      <w:r>
        <w:t>Aux termes de l'art. 83 al. 4 LEI, l'exécution de la décision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w:t>
      </w:r>
    </w:p>
    <w:p>
      <w:r>
        <w:t>D-6019/2019 Page 20 personnes dont l'âge et l'état de santé doivent leur permettre, après leur retour, de surmonter les difficultés initiales à trouver un logement ainsi qu'un emploi leur assurant un minimum vital (cf. ATAF 2010/41 consid. 8.3.5 p. 590).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susdit consid. 8.3 p. 1003 s. et réf. cit.).</w:t>
      </w:r>
    </w:p>
    <w:p>
      <w:r>
        <w:t>D-6019/2019 Page 21</w:t>
      </w:r>
    </w:p>
    <w:p>
      <w:r>
        <w:rPr>
          <w:b/>
        </w:rPr>
        <w:t>E. 12.1</w:t>
      </w:r>
    </w:p>
    <w:p>
      <w:r>
        <w:t>En l’espèce, l’Iran ne connaît pas une situation de guerre, de guerre civile ou de violence généralisée sur l'ensemble de son territoire qui permettrait d'emblée – et indépendamment des circonstances du cas sous revue – de présumer, à propos de tous les requérants provenant de cet Etat, l'existence d'une mise en danger concrète au sens de l'art. 83 al. 4 LEI.</w:t>
      </w:r>
    </w:p>
    <w:p>
      <w:r>
        <w:rPr>
          <w:b/>
        </w:rPr>
        <w:t>E. 12.2</w:t>
      </w:r>
    </w:p>
    <w:p>
      <w:r>
        <w:t>En outre, le Tribunal, à l’instar du SEM (cf. prononcé entrepris, consid. III, ch. 2, p. 7), estime que A._______ pourra disposer du soutien de son important réseau familial et social relativement fortuné vivant en Iran (cf. pv d’audition du 27.12.2017, p. 5, rép. aux quest. nos 25 ss). Elle est par ailleurs hautement qualifiée et bénéficie d’une expérience professionnelle de bon niveau. Bien qu’elle ait évoqué des problèmes psychiques dans sa lettre du 23 septembre 2019 (cf. let. D supra), l’intéressée n’a produit aucun document médical pouvant étayer des troubles de santé susceptibles de faire obstacle à l’exécution de son renvoi en Iran (cf. consid. 11 supra). Quoi qu’il en soit, ses éventuels problèmes de santé – avérés ou non – ne l’ont pas empêchée d’accomplir ses études en Suisse et d’exercer pendant environ deux ans et demi l’activité de caissière à la L._______ (cf. pv d’audition sommaire, p. 4, ch. 1.17.04). Il s’ensuit que l’exécution du renvoi de A._______ s’avère raisonnablement exigible au sens de l'art. 83 al. 4 LEI.</w:t>
      </w:r>
    </w:p>
    <w:p>
      <w:r>
        <w:rPr>
          <w:b/>
        </w:rPr>
        <w:t>E. 13</w:t>
      </w:r>
    </w:p>
    <w:p>
      <w:r>
        <w:t>Pour le reste, la prénommée est en mesure d'entreprendre auprès des autorités iraniennes et/ou suisses compétentes les démarches idoines pour obtenir un nouveau passeport iranien remplaçant celui du (…) venu entre-temps à échéance, ainsi que d’autres éventuels documents officiels complémentaires lui permettant de retourner dans son pays d’origine. L’exécution du renvoi ne se heurte ainsi pas à des obstacles insurmontables d'ordre technique et s'avère donc possible (art. 83 al. 2 LEI et ATAF 2008/34 consid. 12). Quant au contexte actuel lié à la propagation dans le monde de la maladie à coronavirus (Covid-19), il n’est, de par son caractère temporaire, pas de nature à remettre en cause les conclusions qui précèdent. S’il devait in casu retarder momentanément l’exécution du renvoi, celle-ci interviendrait nécessairement plus tard, en temps approprié (voir notamment à ce sujet les arrêts E-6856/2017 du 6 avril 2020 consid. 9,</w:t>
      </w:r>
    </w:p>
    <w:p>
      <w:r>
        <w:t>D-6019/2019 Page 22 D-5461/2019 du 26 mars 2020 p. 7 et D-1282/2020 du 25 mars 2020 consid. 5.5).</w:t>
      </w:r>
    </w:p>
    <w:p>
      <w:r>
        <w:rPr>
          <w:b/>
        </w:rPr>
        <w:t>E. 14</w:t>
      </w:r>
    </w:p>
    <w:p>
      <w:r>
        <w:t>En définitive, le prononcé entrepris ne viole pas le droit fédéral, a établi de manière exacte et complète l'état de fait pertinent (art. 106 al. 1 LAsi) et, si tant est que ce grief peut être examiné (art. 49 let. c PA ; cf. ATAF 2014/26 consid. 5), n'est pas inopportun.</w:t>
      </w:r>
    </w:p>
    <w:p>
      <w:r>
        <w:rPr>
          <w:b/>
        </w:rPr>
        <w:t>E. 15</w:t>
      </w:r>
    </w:p>
    <w:p>
      <w:r>
        <w:t>Vu ce qui précède, le recours doit aussi être rejeté, en ce qu’il est dirigé contre le renvoi de l’intéressée et l’exécution de cette mesure. La décision querellée est dès lors également confirmée sur ces deux points.</w:t>
      </w:r>
    </w:p>
    <w:p>
      <w:r>
        <w:rPr>
          <w:b/>
        </w:rPr>
        <w:t>E. 16</w:t>
      </w:r>
    </w:p>
    <w:p>
      <w:r>
        <w:t>Dans la mesure où A._______ a été intégralement déboutée, les frais judiciaires devraient être mis à sa charge, conformément à l'art. 63 al. 1 PA. Il est toutefois ici renoncé à leur perception, suite à la décision incidente du juge instructeur du 31 juillet 2020, admettant la demande d’assistance judiciaire complète du 14 novembre 2019 et désignant Karine Povlacic comme défenseur d’office de la recourante (cf. let. G supra et art. 65 PA), laquelle a donc droit à une indemnité à titre d'honoraires et de débours pour l’ensemble de ses opérations effectuées en procédure de recours. En cas de représentation d'office en matière d'asile, le tarif horaire est dans la règle de 100 à 150 francs pour les représentants n’étant, comme en l’espèce, pas titulaires du brevet d’avocat (art. 12 FITAF en lien avec l'art. 10 al. 2 FITAF), seuls les frais nécessaires étant indemnisés (art. 8 al. 2 FITAF). En l’absence de décompte, l’indemnité à titre d’honoraires et de débours en faveur de Karine Povlacic, mandataire d’office de la recourante, est ici arrêtée, à 1’500 francs, sur la base du dossier (art. 8 al. 2, 11 al. 3 et 4, et 14 al. 2 [dern. phr.] FITAF). (dispositif : page suivante)</w:t>
      </w:r>
    </w:p>
    <w:p>
      <w:r>
        <w:t>D-6019/2019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