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D-6014/2014 vom 26. Januar 2015</w:t>
      </w:r>
    </w:p>
    <w:p>
      <w:r>
        <w:t>Bundesverwaltungsgericht, 2015-01-26, DE</w:t>
      </w:r>
    </w:p>
    <w:p>
      <w:r>
        <w:rPr>
          <w:b/>
        </w:rPr>
        <w:t xml:space="preserve">Quelle: </w:t>
      </w:r>
      <w:r>
        <w:t>https://mcp.opencaselaw.ch/entscheid/bvger_D-6014_2014</w:t>
      </w:r>
    </w:p>
    <w:p>
      <w:r>
        <w:t>FR: TAF D-6014/2014 du 26 janvier 2015</w:t>
      </w:r>
    </w:p>
    <w:p>
      <w:r>
        <w:t>IT: TAF D-6014/2014 del 26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des Staates, von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nachstehender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alt 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(alt Art. 10 Abs. 2 AsylV 1; BVGE 2007/30 E. 5.7 S. 367).</w:t>
      </w:r>
    </w:p>
    <w:p>
      <w:r>
        <w:rPr>
          <w:b/>
        </w:rPr>
        <w:t>E. 3.2</w:t>
      </w:r>
    </w:p>
    <w:p>
      <w:r>
        <w:t>Die Beschwerdeführerin wurde im Iran nicht unmittelbar zu ihrem Asylgesuch befragt. Sie nahm indessen über ihre Rechtsvertreterin mit Eingabe vom 4. September 2012 und 19. August 2013 zu den vom BFM gestellten Fragen Stellung. Damit erhielt sie rechtsgenüglich Gelegenheit, ihr Asylgesuch darzulegen und bei der Erhebung und Ergänzung des massgeblichen Sachverhalts mitzuwirken. Das BFM hat den verfahrensrechtlichen Anforderungen damit Genüge getan.</w:t>
      </w:r>
    </w:p>
    <w:p>
      <w:r>
        <w:rPr>
          <w:b/>
        </w:rPr>
        <w:t>E. 4.1</w:t>
      </w:r>
    </w:p>
    <w:p>
      <w:r>
        <w:t>Das Bundesamt kann ein im Ausland gestelltes Asylgesuch ablehnen, wenn die asylsuchende Person keine Verfolgung glaubhaft machen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5.1</w:t>
      </w:r>
    </w:p>
    <w:p>
      <w:r>
        <w:t>Die Beschwerdeführerin hat in ihrem Heimatstaat, wie in der Verfügung des SEM überzeugend ausgeführt, keine direkt gegen sie gerichteten Verfolgungsmassnahmen erlitten. Die geltend gemachten Behelligungen und Drohungen habe sich gegen die Mutter und ihren Bruder gerichtet, wobei das SEM mit Verfügungen vom 15. September 2014 zum Schluss gekommen ist, diese seien nicht genug intensiv, um als asylrelevant im Sinne von Art. 3 AsylG qualifiziert zu werden. Gemäss den dem Gericht vorliegenden Akten wurde diesbezüglich keine Beschwerden erhoben, womit diese Verfügungen unangefochtenen in Rechtskraft erwachsen sind. Schliesslich werden in der Beschwerdeeingabe vom 16. Oktober 2014 hinsichtlich der Ablehnung des Asylgesuches der Beschwerdeführerin auch keine weiteren Ausführungen mehr gemacht, weshalb sich weitere Erörterungen erübrigen.</w:t>
      </w:r>
    </w:p>
    <w:p>
      <w:r>
        <w:rPr>
          <w:b/>
        </w:rPr>
        <w:t>E. 5.2</w:t>
      </w:r>
    </w:p>
    <w:p>
      <w:r>
        <w:t>Zusammenfassend ist deshalb festzuhalten, dass es der Beschwerdeführerin nicht gelungen ist, eine asylrelevante Verfolgung im Iran glaubhaft zu machen. Das BFM hat demnach das Asylgesuch der Beschwerdeführerin aus dem Ausland zu Recht abgelehnt.</w:t>
      </w:r>
    </w:p>
    <w:p>
      <w:r>
        <w:rPr>
          <w:b/>
        </w:rPr>
        <w:t>E. 6.1</w:t>
      </w:r>
    </w:p>
    <w:p>
      <w:r>
        <w:t>Im vorliegenden Fall stellte die Beschwerdeführerin ein Familiennachzugsgesuch gestützt auf alt Art. 51 Abs. 2 AsylG. Die Bestimmung von alt Art. 51 Abs. 2 AsylG wurde mit der am 1. Feb­ruar 2014 in Kraft getretenen Asylgesetz-Revision vom 14. Dezember 2012 aufgehoben (AS 2013 4375, 5357).</w:t>
      </w:r>
    </w:p>
    <w:p>
      <w:r>
        <w:rPr>
          <w:b/>
        </w:rPr>
        <w:t>E. 6.2</w:t>
      </w:r>
    </w:p>
    <w:p>
      <w:r>
        <w:t>In BVGE D-1590/2014 vom 8. Dezember 2014 wurde der Frage nachgegegangen, ob in Fällen, wo ein Familiennachzugsgesuch gestützt auf alt Art. 51 Abs. 2 AsylG vor dem 1. Februar 2014 eingereicht worden ist, auch nach Inkrafttreten der Gesetzesänderung eine materielle Prüfung nach bisherigem Recht möglich bleibt oder nicht. Unter Bezugnahme auf die intertemporale Grundregel von Abs. 1 der Übergangsbestimmungen zur Änderung vom 14. Dezember 2012 wurde festgestellt, dass die Bestimmung von alt Art. 51 Abs. 2 AsylG für am 1. Februar 2014 hängige Verfahren nicht mehr zur Anwendung gelangt beziehungsweise entsprechende Gesuche um Familiennachzug von diesem Zeitpunkt an dahinfallen beziehungsweise gegenstandslos werden (vgl. a.a.O. E. 6.3 bis 6.5). Diese Auslegung der Übergangsbestimmungen in Bezug auf alt Art. 51 Abs. 2 AsylG wurde als im Einklang mit den Regeln über die Zulässigkeit der Rückwirkung taxiert (vgl. a.a.O. E. 6.6). Aufgrund des Gesagten ist somit zu schliessen, dass im Rahmen von Asylgesuchen aus dem Ausland eingereichte Familiennachzugsgesuche nach alt Art. 51 Abs. 2 AsylG ab dem 1. Februar 2014 einer materiellen Beurteilung nicht mehr zugänglich sind.</w:t>
      </w:r>
    </w:p>
    <w:p>
      <w:r>
        <w:rPr>
          <w:b/>
        </w:rPr>
        <w:t>E. 6.3</w:t>
      </w:r>
    </w:p>
    <w:p>
      <w:r>
        <w:t>Nach dem Gesagten ist auf die Beschwerde insoweit nicht einzutreten, als sie Anträge und Ausführungen zum altrechtlichen Familiennachzugsgesuch enthält.</w:t>
      </w:r>
    </w:p>
    <w:p>
      <w:r>
        <w:rPr>
          <w:b/>
        </w:rPr>
        <w:t>E. 7</w:t>
      </w:r>
    </w:p>
    <w:p>
      <w:r>
        <w:t>Aus diesen Erwägungen ergibt sich, dass die angefochtene Verfügung kein Bundesrecht verletzt und auch sonst nicht zu beanstanden ist. Die Beschwerde ist abzuweisen, soweit darauf eingetreten werden kann.</w:t>
      </w:r>
    </w:p>
    <w:p>
      <w:r>
        <w:rPr>
          <w:b/>
        </w:rPr>
        <w:t>E. 8</w:t>
      </w:r>
    </w:p>
    <w:p>
      <w:r>
        <w:t>Bei diesem Ausgang des Verfahrens wären die Kosten grundsätzlich der Beschwerdeführerin aufzuerlegen (Art. 63 Abs. 1 VwVG). Mit Verfügung vom 21. Oktober 2014 wurde jedoch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