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D-6012/2022 vom 13. Januar 2023</w:t>
      </w:r>
    </w:p>
    <w:p>
      <w:r>
        <w:t>Bundesverwaltungsgericht, 2023-01-13, DE</w:t>
      </w:r>
    </w:p>
    <w:p>
      <w:r>
        <w:rPr>
          <w:b/>
        </w:rPr>
        <w:t xml:space="preserve">Quelle: </w:t>
      </w:r>
      <w:r>
        <w:t>https://mcp.opencaselaw.ch/entscheid/bvger_D-6012_2022</w:t>
      </w:r>
    </w:p>
    <w:p>
      <w:r>
        <w:t>FR: TAF D-6012/2022 du 13 janvier 2023</w:t>
      </w:r>
    </w:p>
    <w:p>
      <w:r>
        <w:t>IT: TAF D-6012/2022 del 13 gennaio 2023</w:t>
      </w:r>
    </w:p>
    <w:p>
      <w:pPr>
        <w:pStyle w:val="Heading2"/>
      </w:pPr>
      <w:r>
        <w:t>Regeste</w:t>
      </w:r>
    </w:p>
    <w:p>
      <w:r>
        <w:t>Asyl (ohne Wegweisungsvollzug)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t>D-6012/2022 Seite 4</w:t>
      </w:r>
    </w:p>
    <w:p>
      <w:r>
        <w:rPr>
          <w:b/>
        </w:rPr>
        <w:t>E. 1.3</w:t>
      </w:r>
    </w:p>
    <w:p>
      <w:r>
        <w:t>Der Beschwerdeführer ist als Verfügungsadressat zur Beschwerdefüh- rung legitimiert (Art. 48 Abs. 1 VwVG). Auf die frist- und formgerecht einge- reichte Beschwerde (Art. 105 und 108 Abs. 1 AsylG i.V.m. Art. 10 der Ver- ordnung vom 1. April 2020 über Massnahmen im Asylbereich im Zusam- menhang mit dem Coronavirus [COVID-19-Verordnung Asyl, SR 142.318]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Der Beschwerdeführer beantragt in materieller Hinsicht, er sei als Flücht- ling anzuerkennen, und es sei ihm Asyl zu gewähren. Die Beschwerdebe- gründung bezieht sich ebenfalls sowohl auf die Feststellung der Flücht- lingseigenschaft als auch auf die Gewährung von Asyl. Falls der Beschwer- deführer mit seiner Beschwerde im Asylpunkt durchdringen würde, wäre auch die Wegweisung (Dispositivziffer 3) aufzuheben. Demnach ist unge- achtet dessen, dass in Ziff. 1 der Rechtsbegehren lediglich die Aufhebung der Dispositivziffer 2 der angefochtenen Verfügung beantragt wird, davon auszugehen, dass mit der Beschwerde sinngemäss die Aufhebung der Dis- positivziffern 1-3 der vorinstanzlichen Verfügung beantragt wird.</w:t>
      </w:r>
    </w:p>
    <w:p>
      <w:r>
        <w:rPr>
          <w:b/>
        </w:rPr>
        <w:t>E. 5.1</w:t>
      </w:r>
    </w:p>
    <w:p>
      <w:r>
        <w:t>Der Beschwerdeführer rügt eine Verletzung der Prüfungs- und Begrün- dungspflicht und damit eine Verletzung des Anspruchs auf rechtliches Ge- hör. Er macht geltend, das SEM habe sich nicht vertieft mit den (…) und dem erhöhten Verfolgungsrisiko, welchem die für die (…) tätigen Personen ausgesetzt seien, auseinandergesetzt. Ausserdem sei die Quellenangabe in der angefochtenen Verfügung (konkret der Verweis auf den Artikel «Die</w:t>
      </w:r>
    </w:p>
    <w:p>
      <w:r>
        <w:t>D-6012/2022 Seite 5 Pickups der Taliban» von faz.net) ungenügend und nicht überprüfbar, und die Verfügung sei missverständlich formuliert. Das SEM begründe nur knapp, weshalb es ihm ein erhöhtes Risikoprofil abspreche. Auch das Vor- liegen einer Reflexverfolgung verneine es ohne nachvollziehbare Begrün- dung.</w:t>
      </w:r>
    </w:p>
    <w:p>
      <w:r>
        <w:rPr>
          <w:b/>
        </w:rPr>
        <w:t>E. 5.2</w:t>
      </w:r>
    </w:p>
    <w:p>
      <w:r>
        <w:t>Die Erwägungen des SEM zur Frage der Asylrelevanz der geltend ge- machten Fluchtgründe erstrecken sich über rund drei Seiten der angefoch- tenen Verfügung. Die Vorinstanz hat dabei ausführlich dargelegt, weshalb die geltend gemachten Asylgründe nicht geeignet seien, eine asylrelevante (Reflex-)Verfolgung respektive eine entsprechende Verfolgungsfurcht zu begründen. Dabei hat sich das SEM (auf S. 4 f. der angefochtenen Verfü- gung) insbesondere auch zu den (…)-Milizen geäussert und dargelegt, weshalb beim Beschwerdeführer trotz der geltend gemachten Tätigkeit für diese Organisation nicht von einem erhöhten Risikoprofil und demnach nicht von einer begründeten Verfolgungsfurcht auszugehen sei. Sodann hat es sich zur Frage geäussert, ob aufgrund der Tätigkeit des Vaters für die (…) von einer begründeten Furcht vor Reflexverfolgung auszugehen sei (vgl. S. 5 f.). Die Begründungsdichte ist ohne weiteres als ausreichend zu erachten, und die Erwägungen sind nachvollziehbar. Auch die bemän- gelte Quellenangabe ist genügend präzise, zumal der fragliche Medienar- tikel durch Eingabe der entsprechenden Angaben in einer Internet-Such- maschine problemlos auffindbar ist. Schliesslich ist festzustellen, dass es dem Beschwerdeführer offensichtlich möglich war, den Entscheid sachge- recht anzufechten. Die Rüge, das SEM habe die ihm obliegende Prüfungs- und Begründungspflicht respektive den Gehörsanspruch verletzt (vgl. Art. 29 Abs. 2 BV, Art. 29 VwVG, Art. 35 Abs. 1 VwVG), erweist sich daher als unbegründet, und der Rückweisungsantrag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D-6012/2022 Seite 6</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führte zur Begründung seines Asylentscheids aus, der Be- schwerdeführer habe vor seiner Ausreise aus Afghanistan keine flücht- lingsrechtlich relevanten Nachteile erlitten, zumal er keiner gezielten, indi- viduellen Verfolgung durch die Taliban ausgesetzt gewesen sei. Eine be- gründete Furcht vor zukünftigen, relevanten Verfolgungsmassnahmen sei ebenfalls nicht ersichtlich. Er habe sich bei seiner Tätigkeit für die lokale (…)-Miliz nicht exponiert. Insbesondere habe er dabei keinen direkten Kon- takt zu den Taliban gehabt. Er habe auch nicht ausgesagt, dass sein Vater in C._______ von den Taliban bedroht worden sei, obwohl dies offenbar früher in B._______ geschehen sei. Somit weise der Beschwerdeführer kein erhöhtes Risikoprofil auf, und es sei nicht davon auszugehen, dass er bei einer Rückkehr nach Afghanistan aufgrund seiner Tätigkeit für die (…)- Miliz flüchtlingsrechtlich relevanten Verfolgungsmassnahmen ausgesetzt wäre. Eine Reflexverfolgung im Zusammenhang mit der Arbeit seines Va- ters für die (…) sei ebenfalls auszuschliessen. Es sei nicht von einem kon- kreten Verfolgungsinteresse der Taliban an der Person des Beschwerde- führers auszugehen, und die Taliban würden nicht systematisch gegen Fa- milienangehörige von missliebigen Personen vorgehen. Die Vorbringen in der Stellungnahme zum Entscheidentwurf seien nicht geeignet, an dieser Einschätzung etwas zu ändern. Die blosse Vermutung, der angeblich ver- haftete Kommandant habe den Beschwerdeführer verraten, vermöge keine konkrete Verfolgungsfurcht zu begründen. Ferner sei nicht belegt, dass der Beschwerdeführer in einem Register als Mitglied der (…)-Miliz aufgeführt worden sei. Überdies seien die eingereichten Fotos nicht geeignet, eine Exponiertheit des Beschwerdeführers zu belegen. Insgesamt sei die Flüchtlingseigenschaft daher zu verneinen und das Asylgesuch abzu- lehnen.</w:t>
      </w:r>
    </w:p>
    <w:p>
      <w:r>
        <w:rPr>
          <w:b/>
        </w:rPr>
        <w:t>E. 7.2</w:t>
      </w:r>
    </w:p>
    <w:p>
      <w:r>
        <w:t>In der Beschwerde wird (in materieller Hinsicht) entgegnet, das SEM habe zu Unrecht das Bestehen von risikoschärfenden Elementen verneint. Das Bundesverwaltungsgericht habe in seiner Rechtsprechung Personen-</w:t>
      </w:r>
    </w:p>
    <w:p>
      <w:r>
        <w:t>D-6012/2022 Seite 7 gruppen definiert, welche aufgrund ihrer Exponiertheit einem erhöhten Ver- folgungsrisiko ausgesetzt seien. Personen, welche für afghanische Sicher- heitsbehörden tätig seien, würden auch darunterfallen. Die Gefährdungs- lage habe sich seit der Machtergreifung der Taliban im August 2021 akzen- tuiert. In einem neueren Urteil (Verweis auf das Urteil D-1681/2022 vom 20. Oktober 2022 E. 3.4.1) sei festgestellt worden, dass Angehörige der (…)-Milizen besonders gefährdet seien. Die Behauptung des SEM, der Be- schwerdeführer sei nicht exponiert gewesen und weise kein erhöhtes Risi- koprofil auf, sei haltlos, insbesondere in Anbetracht der Tatsache, dass er zweifellos für die (…) tätig gewesen sei und bei einem Taliban-Angriff nur knapp entkommen sei. Zudem sei zu berücksichtigen, dass der ehemalige Kommandant des Beschwerdeführers von den Taliban festgenommen wor- den sei und möglicherweise verraten habe, wer für ihn gearbeitet habe. Die Taliban könnten dadurch auch Zugriff auf Personendaten erhalten haben. Bezeichnenderweise gebe es von den Angehörigen des Beschwerdefüh- rers in Afghanistan keine Lebenszeichen mehr. Es sei im Übrigen durchaus vorstellbar, dass die lokale Bevölkerung von den Aktivitäten des Beschwer- deführers für die (…) gewusst habe. Schliesslich sei darauf hinzuweisen, dass die eingereichten Fotos auf dem Instagram-Profil des Beschwerde- führers zu finden seien. Somit könnten die Taliban ihn auffinden und iden- tifizieren. Damit bestehe ein erhöhtes Risikoprofil. Ferner müsse auch eine Reflexverfolgungsgefahr im Zusammenhang mit seinem Vater bejaht wer- den. Dieser habe schon in B._______ und damit vor seiner Tätigkeit für die (…) im Fokus der Taliban gestanden. Bei den (…) habe er einen höheren Rang innegehabt als der Beschwerdeführer. Der Beschwerdeführer wisse nichts über den Verbleib des Vaters. Eine Reflexverfolgung des Beschwer- deführers sei wahrscheinlich, da eine enge Verwandtschaftsbeziehung be- stehe und es sich um eine politische Familie handle.</w:t>
      </w:r>
    </w:p>
    <w:p>
      <w:r>
        <w:rPr>
          <w:b/>
        </w:rPr>
        <w:t>E. 8.1</w:t>
      </w:r>
    </w:p>
    <w:p>
      <w:r>
        <w:t>Der Beschwerdeführer war vor seiner Ausreise aus Afghanistan keinen ernsthaften Nachteilen seitens der Taliban ausgesetzt. Seinen Angaben zufolge reiste er aus, weil er befürchtete, aufgrund seiner Tätigkeit für die (…) zukünftig von den Taliban verfolgt zu werden. Aufgrund der Aktenlage bestehen indessen keine konkreten und überzeugenden Anhaltspunkte für eine entsprechende Verfolgungsfurcht. Zwar trifft es zu, dass gewisse Per- sonengruppen aufgrund ihrer Exponiertheit einem erhöhten Risiko ausge- setzt sind, von den Taliban verfolgt zu werden, und dass dazu grundsätzlich insbesondere auch Personen gehören, welche für die (…)-Milizen tätig sind oder waren, da deren Mitglieder lokal operieren und in der Regel den Ein-</w:t>
      </w:r>
    </w:p>
    <w:p>
      <w:r>
        <w:t>D-6012/2022 Seite 8 heimischen bekannt sind, was es den Taliban erleichtert, sie zu identifizie- ren (vgl. dazu die Urteile des BVGer D-1681/2022 vom 20. Oktober 2022 E. 3.4.1 m. w. H. und D-1965/2019 vom 15. Oktober 2021 E. 7.2 f. m. w. H.). Der Beschwerdeführer sagte indessen aus, er habe bei seiner Tätigkeit für die (…) nie direkt Kontakt zu Angehörigen der Taliban gehabt, sondern habe einzig Personen aus der Ferne beobachtet, wobei er sich unauffällig verhalten habe, um nicht entdeckt zu werden. Er sei ja noch ein Kind ge- wesen, daher habe ihn niemand verdächtigt (A26 F79 ff.). Er erklärte zu- dem, nur seine Familie sowie seine Arbeitskollegen hätten von seiner Tä- tigkeit gewusst (vgl. A26 F86). Gestützt auf diese Aussagen sowie ange- sichts dessen, dass der Beschwerdeführer entgegen einer entsprechen- den Bemerkung in der Beschwerde (vgl. Ziff. B.II.27) nicht aus einer «poli- tischen Familie» stammt und vor seiner Ausreise aus Afghanistan trotz ein- jähriger Tätigkeit für die (…) keinerlei Verfolgungsmassnahmen ausgesetzt war, ist nicht davon auszugehen, dass er von den Taliban als Mitarbeiter der (…) identifiziert wurde, zumal auch keine Hinweise dafür bestehen, dass nach seiner Ausreise nach ihm gesucht wurde. Da sein Vater offenbar alle Dokumente und Gegenstände, welche auf eine Zusammenarbeit mit den (…) hinweisen könnten, aus dem Haus entfernt hat (vgl. A17 Ziff. 1.01), hätten die Taliban selbst bei einer nachträglichen Hausdurchsuchung keine Veranlassung, ihn zu verdächtigen. Eine allfällige Identifizierung aufgrund von angeblich auf Instagram veröffentlichten Fotos (vgl. dazu die Ausfüh- rungen unter Ziff. B.II.20 der Beschwerde) ist bei dieser Sachlage ebenfalls auszuschliessen. Soweit der Beschwerdeführer vorbringt, sein ehemaliger Kommandant, welcher von den Taliban festgenommen worden sei, habe ihn möglicherweise verraten, ist festzustellen, dass es sich bei der angeb- lichen Festnahme offensichtlich lediglich um ein Gerücht handelt und der befürchtete Verrat durch den Kommandanten eine reine Mutmassung dar- stellt. Ebenso spekulativ ist die Befürchtung, den Taliban könnte eine Na- mensliste der lokalen (…)-Mitarbeitenden in die Hände gefallen sein; dies- bezüglich ist vielmehr anzunehmen, dass allfällige derartige Dateien auf- grund ihres allgemein bekannten Gefährdungspotentials rechtzeitig vom Führungsstab der (…) vernichtet worden wären. Nach dem Gesagten be- stehen keine überzeugenden Hinweise dafür, dass der Beschwerdeführer infolge seiner Tätigkeit für die (…) einem erhöhten Verfolgungsrisiko aus- gesetzt war respektive ist.</w:t>
      </w:r>
    </w:p>
    <w:p>
      <w:r>
        <w:rPr>
          <w:b/>
        </w:rPr>
        <w:t>E. 8.2</w:t>
      </w:r>
    </w:p>
    <w:p>
      <w:r>
        <w:t>Hinsichtlich der vom Beschwerdeführer geltend gemachten Furcht vor einer Reflexverfolgung im Zusammenhang mit seinem Vater ist sodann festzustellen, dass dieser zwar angeblich wegen seiner Arbeit für die Ame- rikaner von den Taliban behelligt wurde, als die Familie noch in B._______</w:t>
      </w:r>
    </w:p>
    <w:p>
      <w:r>
        <w:t>D-6012/2022 Seite 9 lebte. Hingegen ist nicht aktenkundig, dass der Vater nach der Rückkehr aus dem Iran und der Wohnsitznahme der Familie in C._______ (vor un- gefähr […] Jahren) erneut ins Visier der Taliban geraten und verfolgt wor- den ist; dies, obwohl er angeblich ebenfalls für die lokale (…)-Miliz tätig war. Aufgrund der Aktenlage ist vielmehr davon auszugehen, dass auch der Vater des Beschwerdeführers bis zu dessen Ausreise keiner Verfol- gung durch die Taliban ausgesetzt war. Inzwischen hat der Beschwerde- führer angeblich keinen Kontakt mehr zu seinem Vater und den übrigen Angehörigen und vermutet, diese seien den Taliban in die Hände gefallen und möglicherweise gar umgebracht worden. Für diese Mutmassung gibt es indessen keine konkreten Indizien, zumal der Kontaktunterbruch auch andere Gründe haben kann. Es bestehen demnach keine konkreten und substanziierten Anhaltspunkte für die Annahme, dass der Vater nach der Ausreise des Beschwerdeführers von den Taliban verfolgt wurde oder nach wie vor verfolgt wird. Somit ist auch die geltend gemachte Furcht vor einer damit zusammenhängenden, zukünftigen Reflexverfolgung des Beschwer- deführers als objektiv unbegründet zu erachten.</w:t>
      </w:r>
    </w:p>
    <w:p>
      <w:r>
        <w:rPr>
          <w:b/>
        </w:rPr>
        <w:t>E. 8.3</w:t>
      </w:r>
    </w:p>
    <w:p>
      <w:r>
        <w:t>Zusammenfassend ist festzustellen, dass keine konkreten Hinweise dafür vorliegen, dass der Beschwerdeführer im Zeitpunkt seiner Ausreise aus Afghanistan einer asylbeachtlichen Verfolgung durch die Taliban aus- gesetzt war oder dass er damals respektive im Falle seiner Rückkehr ins Heimatland eine zukünftige asylbeachtliche (Reflex-)Verfolgung zu be- fürchten hatte respektive hätte. Demnach hat die Vorinstanz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10</w:t>
      </w:r>
    </w:p>
    <w:p>
      <w:r>
        <w:t>Da die Vorinstanz in ihrer Verfügung vom 24. November 2022 infolge Un- zumutbarkeit des Wegweisungsvollzugs die vorläufige Aufnahme des Be- schwerdeführers angeordnet hat, erübrigen sich praxisgemäss weitere</w:t>
      </w:r>
    </w:p>
    <w:p>
      <w:r>
        <w:t>D-6012/2022 Seite 10 Ausführungen zur Zulässigkeit, Zumutbarkeit und Möglichkeit des Wegwei- sungsvollzugs.</w:t>
      </w:r>
    </w:p>
    <w:p>
      <w:r>
        <w:rPr>
          <w:b/>
        </w:rPr>
        <w:t>E. 11</w:t>
      </w:r>
    </w:p>
    <w:p>
      <w:r>
        <w:t>Aus diesen Erwägungen ergibt sich, dass die angefochtene Verfügung Bundesrecht nicht verletzt und den rechtserheblichen Sachverhalt richtig und vollständig feststellt (Art.106 Abs.1 AsylG). Die Beschwerde ist daher abzuweisen.</w:t>
      </w:r>
    </w:p>
    <w:p>
      <w:r>
        <w:rPr>
          <w:b/>
        </w:rPr>
        <w:t>E. 12.1</w:t>
      </w:r>
    </w:p>
    <w:p>
      <w:r>
        <w:t>Das Beschwerdeverfahren ist mit dem vorliegenden, direkten Ent- scheid in der Hauptsache abgeschlossen, weshalb der Antrag, es sei von der Erhebung eines Kostenvorschusses abzusehen, gegenstandslos ge- worden ist.</w:t>
      </w:r>
    </w:p>
    <w:p>
      <w:r>
        <w:rPr>
          <w:b/>
        </w:rPr>
        <w:t>E. 12.2</w:t>
      </w:r>
    </w:p>
    <w:p>
      <w:r>
        <w:t>Das Gesuch um Gewährung der unentgeltlichen Prozessführung ist ungeachtet der geltend gemachten prozessualen Bedürftigkeit abzuwei- sen, da sich die Beschwerdebegehren entsprechend den vorstehenden Er- wägungen von Vornherein als aussichtslos erwiesen haben.</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D-6012/2022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