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D-6008/2025 vom 29. August 2025</w:t>
      </w:r>
    </w:p>
    <w:p>
      <w:r>
        <w:t>Bundesverwaltungsgericht, 2025-08-29, DE</w:t>
      </w:r>
    </w:p>
    <w:p>
      <w:r>
        <w:rPr>
          <w:b/>
        </w:rPr>
        <w:t xml:space="preserve">Quelle: </w:t>
      </w:r>
      <w:r>
        <w:t>https://mcp.opencaselaw.ch/entscheid/bvger_D-6008_2025</w:t>
      </w:r>
    </w:p>
    <w:p>
      <w:r>
        <w:t>FR: TAF D-6008/2025 du 29 août 2025</w:t>
      </w:r>
    </w:p>
    <w:p>
      <w:r>
        <w:t>IT: TAF D-6008/2025 del 29 agosto 2025</w:t>
      </w:r>
    </w:p>
    <w:p>
      <w:pPr>
        <w:pStyle w:val="Heading2"/>
      </w:pPr>
      <w:r>
        <w:t>Regeste</w:t>
      </w:r>
    </w:p>
    <w:p>
      <w:r>
        <w:t>Asyl (ohne Wegweisungsvollzug) (beschleunigtes Verfahren)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des Reglements vom 21. Februar 2008 über die Kosten und Entschädi- gungen vor dem Bundesverwaltungsgericht [VGKE, SR 173.320.2]) dem Beschwerdeführer aufzuerlegen sind (Art. 63 Abs. 1 VwVG), dass mit der Beschwerde ein Gesuch um Gewährung der unentgeltlichen Prozessführung gemäss Art. 65 Abs. 1 VwVG gestellt wurde und gemäss dieser Bestimmung von der Erhebung von Verfahrenskosten abgesehen</w:t>
      </w:r>
    </w:p>
    <w:p>
      <w:r>
        <w:t>D-6008/2025 Seite 8 wird, wenn die Partei nicht über die erforderlichen Mittel verfügt und ihre Beschwerde nicht aussichtslos erscheint, dass sich aufgrund der vorstehenden Erwägungen ergibt, dass die Begeh- ren des Beschwerdeführers von vornherein aussichtlos waren, weshalb das Gesuch um Gewährung der unentgeltlichen Prozessführung abzuwei- sen ist, dass das Gesuch um Verzicht auf die Erhebung eines Kostenvorschusses mit dem Entscheid in der Hauptsache gegenstandslos wird.</w:t>
      </w:r>
    </w:p>
    <w:p>
      <w:r>
        <w:t>(Dispositiv nächste Seite)</w:t>
      </w:r>
    </w:p>
    <w:p>
      <w:r>
        <w:t>D-6008/2025 Seite 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