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D-6008/2022 vom 16. Januar 2023</w:t>
      </w:r>
    </w:p>
    <w:p>
      <w:r>
        <w:t>Bundesverwaltungsgericht, 2023-01-16, DE</w:t>
      </w:r>
    </w:p>
    <w:p>
      <w:r>
        <w:rPr>
          <w:b/>
        </w:rPr>
        <w:t xml:space="preserve">Quelle: </w:t>
      </w:r>
      <w:r>
        <w:t>https://mcp.opencaselaw.ch/entscheid/bvger_D-6008_2022</w:t>
      </w:r>
    </w:p>
    <w:p>
      <w:r>
        <w:t>FR: TAF D-6008/2022 du 16 janvier 2023</w:t>
      </w:r>
    </w:p>
    <w:p>
      <w:r>
        <w:t>IT: TAF D-6008/2022 del 16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wird vorgebracht, das SEM habe den Sachverhalt unzureichend abgeklärt und den Untersuchungsgrundsatz sowie die Begründungspflicht verletzt. Diese Rügen sind vorab zu beurteilen, da sie allenfalls geeignet wären, eine Kassation der vorinstanzlichen Verfügung zu bewirken.</w:t>
      </w:r>
    </w:p>
    <w:p>
      <w:r>
        <w:rPr>
          <w:b/>
        </w:rPr>
        <w:t>E. 4.2</w:t>
      </w:r>
    </w:p>
    <w:p>
      <w:r>
        <w:t>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welches als Mitwirkungsrecht alle Befugnisse umfasst, die einer Partei einzuräumen sind, damit sie in einem Verfahren ihren Standpunkt wirksam zur Geltung bringen kann. Mit dem Gehörsanspruch korreliert die Pflicht der Behörden, die Vorbringen tatsächlich zu hören, ernsthaft zu prüfen und in ihrer Entscheidfindung angemessen zu berücksichtigen.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Der Beschwerdeführer macht geltend, das SEM habe den medizinischen Sachverhalt ungenügend abgeklärt. Er habe beim Dublin-Gespräch angegeben, dass er psychisch belastet sei und dreimal erfolglos Medic-Help aufgesucht habe. Das SEM habe es unterlassen, in dieser Hinsicht weitere Abklärungen zu tätigen. Weiter habe es die Vorinstanz versäumt, in der angefochtenen Verfügung Bezug auf den in der Ukraine ausgebrochenen Krieg und die damit verbundene Frage einer Überlastung des bereits strapazierten Asylsystems in Bulgarien sowie des dortigen Gesundheitssystems - insbesondere betreffend des Zugangs zu psychologischer und psychiatrischer Behandlung - zu nehmen. In Anbetracht der massgeblichen Rechtsprechung habe das SEM den Sacherhalt auch im Hinblick auf die Frage, ob eine Überstellung des Beschwerdeführers den völkerrechtlichen Vorgaben zu genügen vermöge, nicht ausreichend abgeklärt.</w:t>
      </w:r>
    </w:p>
    <w:p>
      <w:r>
        <w:rPr>
          <w:b/>
        </w:rPr>
        <w:t>E. 4.4</w:t>
      </w:r>
    </w:p>
    <w:p>
      <w:r>
        <w:t>Anlässlich des Dublin-Gesprächs brachte der Beschwerdeführer zwar vor, er sei gestresst und möchte einen Termin beim Arzt. Zudem führte er aus, dass er an drei Tagen bei Medic-Help gewesen sei, aber das Center entweder geschlossen gewesen sei oder viele Menschen dort gewartet hätten. Das SEM wies ihn darauf hin, dass er sich nochmal bei Medic-Help melden könne, wobei er sich an die Öffnungszeiten zu halten habe und eventuell warten müsse (vgl. SEM-Akte [...]-13/3 [nachfolgend Akte 13]). Kurz vor Erlass der angefochtenen Verfügung erkundigte sich das SEM beim Pflegepersonal der Bundesasylzentrums (BAZ) B._______ nach allfälligen Arztberichten des Beschwerdeführers. Das Pflegeteam übermittelte dem SEM daraufhin die vorhandenen medizinischen Unterlagen - ein Laborbericht und ein Verlaufsblatt - und teilte mit, dass keine weiteren Termine vorgesehen wären (vgl. SEM-Akte [...]-25/1). Dem Verlaufsblatt lässt sich entnehmen, dass sich der Beschwerdeführer am 8. August 2022 wegen (...) gemeldet hatte. Später wurde er einmal wegen (...) mit (...) behandelt. Der letzte Eintrag datiert vom 2. September 2022 und hält fest, ein (...) sei negativ ausgefallen (vgl. SEM-Akte [...]-27/1 [nachfolgend Akte 27]). Der Beschwerdeführer hatte in der Schweiz Zugang zur medizinischen Versorgung. Es liegen derzeit aber weder aktuelle Arztberichte über bestehende gesundheitlichen Beeinträchtigungen vor noch stehen Behandlungstermine aus. Vor diesem Hintergrund ist der medizinische Sachverhalt als ausreichend festgestellt zu erachten und es ist nicht ersichtlich, weshalb das SEM weitergehende Abklärungen hätte tätigen sollen.</w:t>
      </w:r>
    </w:p>
    <w:p>
      <w:r>
        <w:rPr>
          <w:b/>
        </w:rPr>
        <w:t>E. 4.5</w:t>
      </w:r>
    </w:p>
    <w:p>
      <w:r>
        <w:t>Sodann war die Vorinstanz angesichts der aktuellen Rechtsprechung des Bundesverwaltungsgerichts (vgl. dazu nachfolgend E. 6.3) zur Frage der Auswirkungen des Ukraine-Krieges auf das bulgarische Asylsystem und des Umstands, dass der Beschwerdeführer erst in der Beschwerde entsprechende Vorbringen geltend gemacht hat, in ihrem Entscheid nicht gehalten, zu diesem Punkt weitere Ausführungen zu machen. Weiter handelt es sich beim Beschwerdeführer um einen alleinstehenden Mann, welcher letztmals im August 2022 ärztlich behandelt werden musste. Es ist daher nicht davon auszugehen, dass er als vulnerable Person zu betrachten ist. Folglich war es auch nicht erforderlich, dass die Vorinstanz nähere Abklärungen aufgrund einer - in der Beschwerde behaupteten, aber nicht näher dargelegten - spezifischen Verletzlichkeit des Beschwerdeführers vornimmt.</w:t>
      </w:r>
    </w:p>
    <w:p>
      <w:r>
        <w:rPr>
          <w:b/>
        </w:rPr>
        <w:t>E. 4.6</w:t>
      </w:r>
    </w:p>
    <w:p>
      <w:r>
        <w:t>Nach dem Gesagten besteht keine Veranlassung, die angefochtene Verfügung aus formellen Gründen aufzuheben und die Sache an die Vorinstanz zurückzuweisen. Das entsprechende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Ein Abgleich der Fingerabdrücke des Beschwerdeführers mit der Eurodac-Datenbank ergab, dass dieser am 31. März 2022 in Bulgarien ein Asylgesuch gestellt hatte. Nachdem die bulgarischen Behörden am 30. August 2022 dem Wiederaufnahmegesuch der Vorinstanz zugestimmt haben, ist die Zuständigkeit Bulgariens grundsätzlich gegeben.</w:t>
      </w:r>
    </w:p>
    <w:p>
      <w:r>
        <w:rPr>
          <w:b/>
        </w:rPr>
        <w:t>E. 6.1</w:t>
      </w:r>
    </w:p>
    <w:p>
      <w:r>
        <w:t>Der Beschwerdeführer brachte anlässlich des Dublin-Gesprächs vor, er sei in Bulgarien von der Polizei und anderen afghanischen Asylsuchenden geschlagen worden. Die Afghanen hätten ihn auch beschimpft und mit Vergewaltigungen gedroht. In der Beschwerdeeingabe wurde zudem, unter Verweis auf Berichte verschiedener Organisationen, geltend gemacht, das Asylsystem und die Aufnahmebedingungen in Bulgarien wiesen systemische Mängel auf.</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dass Bulgarien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Prinzipiell ist davon auszugehen, dass der Zugang zu einer Asylunterkunft, zu Nahrungsmitteln sowie medizinischer Grundversorgung und psychologischer Betreuung für Asylsuchende gewährleistet ist.</w:t>
      </w:r>
    </w:p>
    <w:p>
      <w:r>
        <w:rPr>
          <w:b/>
        </w:rPr>
        <w:t>E. 6.3</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 Weiter verneint das Bundesverwaltungsgericht trotz der Belastung Bulgariens durch ukrainische Kriegsflüchtlinge das Vorliegen von systemischen Mängeln im bulgarischen Asylverfahren (vgl. etwa Urteil des BVGer F-4005/2022 vom 1. November 2022 E. 7.2 m.w.H.). Der Beschwerdeführer verweist sodann insbesondere auf einen Bericht der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Das Bundesverwaltungsgericht teilt diese Einschätzung nicht, prüft aber jeweils im Einzelfall, ob es Gründe gibt, die einer Überstellung entgegenstehen könnten (vgl. etwa Urteil des BVGer D-4840/2022 vom 31. Oktober 2022 E. 6.3.3). Im Übrigen bringt der Beschwerdeführer nichts vor, das Anlass zur Änderung der Rechtsprechung geben könnte. Eine Anwendung von Art. 3 Abs. 2 Dublin-III-VO ist daher nicht gerechtfertigt.</w:t>
      </w:r>
    </w:p>
    <w:p>
      <w:r>
        <w:rPr>
          <w:b/>
        </w:rPr>
        <w:t>E. 6.4.1</w:t>
      </w:r>
    </w:p>
    <w:p>
      <w:r>
        <w:t>Nachfolgend ist zu prüfen, ob die Vorinstanz das Selbsteintrittsrecht gemäss Art. 17 Abs. 1 Dublin-III-VO sowie Art. 29a Abs. 3 AsylV zu Recht nicht ausgeübt hat.</w:t>
      </w:r>
    </w:p>
    <w:p>
      <w:r>
        <w:rPr>
          <w:b/>
        </w:rPr>
        <w:t>E. 6.4.2</w:t>
      </w:r>
    </w:p>
    <w:p>
      <w:r>
        <w:t>Die Kritik des Beschwerdeführers am bulgarischen Asylsystem vermag die grundsätzliche Vermutung nicht umzustossen, wonach Bulgarien seinen völkerrechtlichen Verpflichtungen nachkommt (vgl. Referenzurteil F-7195/2018 E. 6.1; vgl. ferner Urteile des BVGer D-4686/2022 vom 24. Oktober 2022 E. 11.2 und E-3280/2022 vom 4. August 2022 E. 6.3.1, je m.H.). An dieser Einschätzung vermögen auch die Verweise in der Rechtsmitteleingabe auf diverse Länderberichte nichts zu ändern. Zwar kann nicht ausgeschlossen werden, dass der Beschwerdeführer in Bulgarien auf schwierige Umstände traf. Nach einer Rücküberstellung wird er aber nicht als Neuankömmling behandelt, sondern in ein hängiges Asylverfahren und die entsprechenden Asylstrukturen integriert werden, wo er alle ihm zustehenden Rechte wahrnehmen kann. Gegebenenfalls hat er sich an die zuständigen bulgarischen Behörden zu wenden und die ihm zustehenden Aufnahmebedingungen auf dem Rechtsweg einzufordern (vgl. Art. 26 EU-Aufnahmerichtlinie).</w:t>
      </w:r>
    </w:p>
    <w:p>
      <w:r>
        <w:rPr>
          <w:b/>
        </w:rPr>
        <w:t>E. 6.4.3</w:t>
      </w:r>
    </w:p>
    <w:p>
      <w:r>
        <w:t>Was die vom Beschwerdeführer geltend gemachten Probleme mit der Polizei sowie anderen afghanischen Flüchtlingen betrifft, kann nicht ganz ausgeschlossen werden, dass er nach seiner Ankunft in Bulgarien tatsächlich Übergriffe erlebt hat. Selbst bei Wahrunterstellung der Vorkommnisse ist indessen nicht davon auszugehen, er sei aufgrund einzelner Zwischenfälle dort per se der Gefahr von gewalttätigen Übergriffen ausgesetzt. Es handelt sich bei Bulgarien um einen Rechtsstaat mit einem funktionierenden Justizsystem und es ist von der grundsätzlichen Schutzwilligkeit und Schutzfähigkeit des Staates auszugehen. Bei einer ungerechten Behandlung durch eine Behörde müsste der Beschwerdeführer seinen Schutz - nötigenfalls mit Unterstützung einer in Bulgarien tätigen NGO - rechtlich einfordern. Auch wenn es subjektiv schwierig sein kann, sich an die Behörden jenes Staates zu wenden, dessen Beamte die geltend gemachten Misshandlungen verursacht haben, so ist dies nicht als grundsätzlich unzumutbar zu erachten. Gleiches gilt im Zusammenhang mit den vorgebrachten Beschimpfungen und Drohungen durch Afghanen. Auch in diesem Punkt wäre ihm zuzumuten, sich bei konkreten Hinweisen an die bulgarischen Sicherheitsbehörden zu wenden.</w:t>
      </w:r>
    </w:p>
    <w:p>
      <w:r>
        <w:rPr>
          <w:b/>
        </w:rPr>
        <w:t>E. 6.5</w:t>
      </w:r>
    </w:p>
    <w:p>
      <w:r>
        <w:t>In Bezug auf den Gesundheitszustand des Beschwerdeführers ist festzuhalten, dass er gemäss dem Verlaufsblatt von Medic-Help letztmals im August 2022 wegen (...) in ärztlicher Behandlung war, während ein (...) negativ ausfiel (vgl. Akte 27). Danach sind keine weiteren Beschwerden dokumentiert und es stehen keine Arztberichte aus. Vor diesem Hintergrund kann nicht davon ausgegangen werden, dass der Beschwerdeführer an gravierenden gesundheitlichen Problemen leidet, welche ihn bei der Überstellung nach Bulgarien einer tatsächlichen Gefahr ("real risk") einer Verletzung von Art. 3 EMRK aussetzen könnten (vgl. dazu auch die Rechtsprechung des EGMR, Urteil Paposhvili gegen Belgien 13. Dezember 2016, Grosse Kammer 41738/10, §§ 180-193 m.w.H.). Da der Beschwerdeführer nicht als besonders verletzliche Person zu betrachten ist, besteht keine Veranlassung, individuelle Garantien bei den bulgarischen Behörden einzuholen, weshalb das entsprechende Subeventualbegehren abzuweisen ist. Im Übrigen wies das SEM zu Recht darauf hin, dass Bulgarien über eine ausreichende medizinische Infrastruktur verfügt und verpflichtet ist, dem Beschwerdeführers die erforderliche medizinische Versorgung zu gewähren (vgl. Art. 19 EU-Aufnahmerichtlinie).</w:t>
      </w:r>
    </w:p>
    <w:p>
      <w:r>
        <w:rPr>
          <w:b/>
        </w:rPr>
        <w:t>E. 6.6</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w:t>
      </w:r>
    </w:p>
    <w:p>
      <w:r>
        <w:rPr>
          <w:b/>
        </w:rPr>
        <w:t>E. 6.7</w:t>
      </w:r>
    </w:p>
    <w:p>
      <w:r>
        <w:t>Schliesslich ist darauf hinzuweisen, dass das SEM bei der Anwendung von Art. 29a Abs. 3 AsylV 1 über einen Ermessensspielraum verfügt (vgl. BVGE 2015/9 E. 7 f.) Das Gericht beschränkt seine Beurteilung im Wesentlichen darauf, ob das SEM den Sachverhalt diesbezüglich korrekt und vollständig erhoben, allen wesentlichen Umständen Rechnung getragen und seinen Ermessensspielraum genutzt hat.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6.8</w:t>
      </w:r>
    </w:p>
    <w:p>
      <w:r>
        <w:t>Zusammenfassend ist festzuhalten, dass die Vorinstanz zu Recht gestützt auf Art. 31a Abs. 1 Bst. b AsylG auf das Asylgesuch des Beschwerdeführers nicht eingetreten ist und die Wegweisung nach Bulgarien angeordnet hat.</w:t>
      </w:r>
    </w:p>
    <w:p>
      <w:r>
        <w:rPr>
          <w:b/>
        </w:rPr>
        <w:t>E. 7</w:t>
      </w:r>
    </w:p>
    <w:p>
      <w:r>
        <w:t>Aus den vorstehenden Erwägungen ergibt sich, dass die angefochtene Verfügung Bundesrecht nicht verletzt und auch sonst nicht zu beanstanden ist (Art. 106 Abs. 1 AsylG). Die Beschwerde ist daher abzuweisen.</w:t>
      </w:r>
    </w:p>
    <w:p>
      <w:r>
        <w:rPr>
          <w:b/>
        </w:rPr>
        <w:t>E. 8.1</w:t>
      </w:r>
    </w:p>
    <w:p>
      <w:r>
        <w:t>Der am 28. Dezember 2022 superprovisorisch angeordnete Vollzugsstopp fällt mit dem vorliegenden Urteil dahin.</w:t>
      </w:r>
    </w:p>
    <w:p>
      <w:r>
        <w:rPr>
          <w:b/>
        </w:rPr>
        <w:t>E. 8.2</w:t>
      </w:r>
    </w:p>
    <w:p>
      <w:r>
        <w:t>Mit dem Entscheid in der Hauptsache werden die Gesuche um Erteilung der aufschiebenden Wirkung und um Verzicht auf die Erhebung eines Kostenvorschusses gegenstandslos.</w:t>
      </w:r>
    </w:p>
    <w:p>
      <w:r>
        <w:rPr>
          <w:b/>
        </w:rPr>
        <w:t>E. 9.1</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womit die Vor-aussetzungen von Art. 65 Abs. 1 VwVG nicht erfüllt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