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D-6008/2015 vom 29. Oktober 2015</w:t>
      </w:r>
    </w:p>
    <w:p>
      <w:r>
        <w:t>Bundesverwaltungsgericht, 2015-10-29, DE</w:t>
      </w:r>
    </w:p>
    <w:p>
      <w:r>
        <w:rPr>
          <w:b/>
        </w:rPr>
        <w:t xml:space="preserve">Quelle: </w:t>
      </w:r>
      <w:r>
        <w:t>https://mcp.opencaselaw.ch/entscheid/bvger_D-6008_2015</w:t>
      </w:r>
    </w:p>
    <w:p>
      <w:r>
        <w:t>FR: TAF D-6008/2015 du 29 octobre 2015</w:t>
      </w:r>
    </w:p>
    <w:p>
      <w:r>
        <w:t>IT: TAF D-6008/2015 del 29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AsylG [SR 142.31]; Art. 83 Bst. c Ziff. 1 und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die Taliban hätten ihn seit seinem ersten Schulbesuch im Alter von 5 Jahren bis zum Alter von etwa 10 1/2 Jahren daran gehindert, die Schule regelmässig zu besuchen. Dabei hätten sie wiederholte Male die Schule in E._______ überfallen und jeweils sämtliches Schulmaterial verbrannt.</w:t>
      </w:r>
    </w:p>
    <w:p>
      <w:r>
        <w:rPr>
          <w:b/>
        </w:rPr>
        <w:t>E. 5.2</w:t>
      </w:r>
    </w:p>
    <w:p>
      <w:r>
        <w:t>Wie die Vorinstanz in ihrer Verfügung indessen zutreffend festgestellt hat, muten die Aussagen des Beschwerdeführers im Zusammenhang mit den angeblichen Überfallen der Taliban auf die Schule sowie die Art und Weise, wie ihm und seinen Mitschülern jeweils die Flucht aus der Schule geglückt sei, wenig substanziiert und plausibel an: So erscheint a priori nicht nachvollziehbar, weshalb den Schülern jeweils mit Ausnahme von zwei oder drei Schülern die Flucht aus dem Fenster und über die Dächer vor den anrückenden Taliban gelungen sein soll, zumal er deren Zahl auf 20 bis 40 Personen beziffert hat (vgl. act. A10/16 S. 5 f. F39 i.V.m. F45 bis 58). Hätten die Taliban tatsächlich beabsichtigt, in einer konzertierten Aktion Schüler wie Lehrpersonen festzunehmen, hätten sie mit Sicherheit a priori die vorhandenen Fluchtwege blockiert respektive das Schulgebäude umstellt, um eine Flucht der Schulinsassen zu verhindern. Auch der diesbezügliche Erklärungsversuch in der Beschwerde, im Schulzimmer hätten sich jeweils etwa 150 Schüler aufgehalten, weshalb es den Taliban nicht gelungen sei, alle Schüler festzunehmen (vgl. Beschwerde S. 4 Absatz 3), vermag vor dem Hintergrund des Gesagten nicht zu überzeugen. Der weitere Einwand in der Beschwerde, die Befragerin habe ihm anlässlich der Anhörung vom 2. Juli 2015 keinen Raum gelassen, seine Schilderungen in Bezug auf das Eindringen der Taliban in die Schule und die Art der Flucht der Schulinsassen vertieft darzustellen, trifft bei genauerer Durchsicht der entsprechenden Protokollstellen ebenfalls nicht zu, forderte sie ihn doch wiederholt zu entsprechenden Präzisierungen auf (vgl. act. A10/16 F36, 39, 45 und 46). Gegen die Glaubhaftigkeit der Schilderungen des Beschwerdeführers spricht letztlich aber auch dessen pauschale Aussage, die Taliban hätten ihnen (den Schülern) "die Haut abgezogen", wenn sie sie erwischt hätten (vgl. act. A10/16 F39), um an anderer Stelle zu erklären, die Taliban hätten ihn etwa ein halbes Jahr vor seiner Ausreise aus Afghanistan wegen anhaltenden Besuchs der Schule einen Tag und eine Nacht lang festgehalten und ihn dann wieder freigelassen, nachdem sie ihn und seinen Vater für ihr unbotmässiges Verhalten geschlagen hätten (vgl. act. A10/16 S. 8 f. F67 bis 80).</w:t>
      </w:r>
    </w:p>
    <w:p>
      <w:r>
        <w:rPr>
          <w:b/>
        </w:rPr>
        <w:t>E. 5.3</w:t>
      </w:r>
    </w:p>
    <w:p>
      <w:r>
        <w:t>Selbst wenn die Sachverhaltsdarstellung des Beschwerdeführers zutreffen sollte, dass die Taliban ihn wiederholt am regelmässigen Schulbesuch gehindert und ihn in diesem Zusammenhang insgesamt drei Male geschlagen hätten, erscheint dieses Vorbringen als zu wenig intensiv, um einen Asylanspruch des Beschwerdeführers begründen zu können. In diesem Zusammenhang bleibt anzumerken, dass die angeblichen Übergriffe der Taliban auf den Beschwerdeführer in dem Moment aufgehört haben, als er nicht mehr zur Schule gegangen ist (vgl. act. A10/16 S. 9 F82 bis 85). So verwerflich die Vorgehensweise der Taliban auch erscheinen mag, Jugendliche in ihrem Herrschaftsbereich vom Schulbesuch abzuhalten, erwächst aus dieser Tatsache allein noch kein Anspruch auf Zuerkennung der Flüchtlingseigenschaft.</w:t>
      </w:r>
    </w:p>
    <w:p>
      <w:r>
        <w:rPr>
          <w:b/>
        </w:rPr>
        <w:t>E. 5.4</w:t>
      </w:r>
    </w:p>
    <w:p>
      <w:r>
        <w:t>Zusammenfassend ist deshalb festzustellen, dass es dem Beschwerdeführer nicht gelungen ist, eine asylrechtlich relevante Verfolgung glaubhaft zu machen. Das SEM hat sein Asylgesuch demnach zu Recht und mit zutreffender Begründung abgelehnt. Es erübrigt sich, auf weitere Vorbringen in der Beschwerde einzugehen, da diese zu keiner anderen Einschätzung führen können.</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6.2</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2012/31 E. 6; 2011/24 E. 10.1; EMARK 2001 Nr. 21).</w:t>
      </w:r>
    </w:p>
    <w:p>
      <w:r>
        <w:rPr>
          <w:b/>
        </w:rPr>
        <w:t>E. 7</w:t>
      </w:r>
    </w:p>
    <w:p>
      <w:r>
        <w:t>Aus diesen Erwägungen ergibt sich, dass die angefochtene Verfügung Bundesrecht nicht verletzt und den Sachverhalt richtig und vollständig feststellt (Art. 106 Abs. 1 AsylG). Die Beschwerde ist somit abzuweisen.</w:t>
      </w:r>
    </w:p>
    <w:p>
      <w:r>
        <w:rPr>
          <w:b/>
        </w:rPr>
        <w:t>E. 8</w:t>
      </w:r>
    </w:p>
    <w:p>
      <w:r>
        <w:t>Das Gesuch um Gewährung der unentgeltlichen Rechtspflege im Sinne von Art. 65 Abs. 1 VwVG ist ungeachtet der Frage der Bedürftigkeit des Beschwerdeführers abzuweisen, da die Beschwerdebegehren - wie sich aus den vorstehenden Erwägungen ergibt - als aussichtslos zu bezeichnen und daher die kumulativ zu erfüllenden Voraussetzungen im Sinne von Art. 65 Abs. 1 VwVG nicht gegeben sind, womit es gleichzeitig auch an denjenigen für die Gewährung der unentgeltlichen Rechtsverbeiständung im Sinne von Art. 110a AsylG fehlt. Die Gesuche um Gewährung der unentgeltlichen Prozessführung und Rechtsverbeiständung sind deshalb abzuweisen und die auf insgesamt Fr. 600.- festzusetzenden Verfahrenskosten (Art. 1-3 des Reglements vom 21. Februar 2008 über die Kosten und Entschädigungen vor dem Bundesverwaltungsgericht [VGKE, SR 173.320.2]) sind dem Beschwerdeführer aufzuerlegen (Art. 63 Abs. 1 VwVG). Mit dem Entscheid in der Hauptsache ist das Gesuch um Entbindung von der Kostenvorschusspflicht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