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D-6002/2012 vom 3. Dezember 2012</w:t>
      </w:r>
    </w:p>
    <w:p>
      <w:r>
        <w:t>Bundesverwaltungsgericht, 2012-12-03, FR</w:t>
      </w:r>
    </w:p>
    <w:p>
      <w:r>
        <w:rPr>
          <w:b/>
        </w:rPr>
        <w:t xml:space="preserve">Quelle: </w:t>
      </w:r>
      <w:r>
        <w:t>https://mcp.opencaselaw.ch/entscheid/bvger_D-6002_2012</w:t>
      </w:r>
    </w:p>
    <w:p>
      <w:r>
        <w:t>FR: TAF D-6002/2012 du 3 décembre 2012</w:t>
      </w:r>
    </w:p>
    <w:p>
      <w:r>
        <w:t>IT: TAF D-6002/2012 del 3 dicembre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décision de l'ODM du 30 octobre 2012 est annulée.</w:t>
      </w:r>
    </w:p>
    <w:p>
      <w:r>
        <w:rPr>
          <w:b/>
        </w:rPr>
        <w:t>E. 3</w:t>
      </w:r>
    </w:p>
    <w:p>
      <w:r>
        <w:t>L'ODM est invité à rendre une nouvelle décision au sens des considérants.</w:t>
      </w:r>
    </w:p>
    <w:p>
      <w:r>
        <w:rPr>
          <w:b/>
        </w:rPr>
        <w:t>E. 4</w:t>
      </w:r>
    </w:p>
    <w:p>
      <w:r>
        <w:t>Il n'est pas octroyé d'avocat d'office.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Le présent arrêt est adressé à la recourante, à l'ODM et à l'autorité cantonale compétente. Le président du collège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