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D-5996/2010 vom 29. September 2011</w:t>
      </w:r>
    </w:p>
    <w:p>
      <w:r>
        <w:t>Bundesverwaltungsgericht, 2011-09-29, DE</w:t>
      </w:r>
    </w:p>
    <w:p>
      <w:r>
        <w:rPr>
          <w:b/>
        </w:rPr>
        <w:t xml:space="preserve">Quelle: </w:t>
      </w:r>
      <w:r>
        <w:t>https://mcp.opencaselaw.ch/entscheid/bvger_D-5996_2010</w:t>
      </w:r>
    </w:p>
    <w:p>
      <w:r>
        <w:t>FR: TAF D-5996/2010 du 29 septembre 2011</w:t>
      </w:r>
    </w:p>
    <w:p>
      <w:r>
        <w:t>IT: TAF D-5996/2010 del 29 settembre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Sodann können auch Revisionsgründe einen Anspruch auf Wieder­erwägung begründen, sofern sie sich auf eine rechtskräftige Verfügung beziehen, die entweder unangefochten blieb oder deswegen niemals einer materiellen Prüfung unterzogen wurde, weil das angehobene Beschwerdeverfahren mit einem formellen Prozessurteil endete. Ein derartiges, auch als qualifiziertes Wiedererwägungsgesuch bezeichnetes Rechtsmittel ist grundsätzlich nach den Regeln des Revisionsverfahrens zu behandeln. Gar nicht erst einzutreten ist auf ein Wiedererwägungsgesuch dann,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w:t>
      </w:r>
    </w:p>
    <w:p>
      <w:r>
        <w:rPr>
          <w:b/>
        </w:rPr>
        <w:t>E. 4.1</w:t>
      </w:r>
    </w:p>
    <w:p>
      <w:r>
        <w:t>Nachdem die Vorinstanz den Anspruch der Beschwerdeführenden auf Behandlung des Wiedererwägungsgesuchs nicht in Abrede gestellt hat und auf das Wiedererwägungsgesuch eingetreten ist, hat das Bundesverwaltungsgericht zu prüfen, ob die Vorinstanz das Gesuch zu Recht abgewiesen hat.</w:t>
      </w:r>
    </w:p>
    <w:p>
      <w:r>
        <w:rPr>
          <w:b/>
        </w:rPr>
        <w:t>E. 4.2</w:t>
      </w:r>
    </w:p>
    <w:p>
      <w:r>
        <w:t>Im Folgenden ist somit zu prüfen, ob die seit dem Abschluss des ordentlichen Verfahrens mit dem Urteil der ARK vom 6. Januar 2004 geltend gemachte nachträglich veränderte Sachlage eine Anpassung der ursprünglichen Verfügung vom 5. November 2002 erfordert.</w:t>
      </w:r>
    </w:p>
    <w:p>
      <w:r>
        <w:rPr>
          <w:b/>
        </w:rPr>
        <w:t>E. 5.1</w:t>
      </w:r>
    </w:p>
    <w:p>
      <w:r>
        <w:t>Das BFM begründete seinen Entscheid damit, dass die Einwände im Schreiben vom 8. Juli 2010, wonach kein Kontakt mehr zum Kindsvater bestehe, zu bezweifeln seien. Noch im Schreiben vom 26. Mai 2010 habe sie festgehalten, dieser sehe seinen Sohn einmal monatlich, wenn er in der Schweiz weile. Aufgrund der Tatsache, dass der Kindsvater einer Arbeitstätigkeit nachgehe, sei er in der Lage, die Beschwerdeführerin und das Kind finanziell zu unterstützen. Im Weiteren könne es auch den in der Schweiz weilenden Familienangehörigen der Beschwerdeführerin zugemutet werden, diese zu unterstützen.</w:t>
      </w:r>
    </w:p>
    <w:p>
      <w:r>
        <w:rPr>
          <w:b/>
        </w:rPr>
        <w:t>E. 5.2</w:t>
      </w:r>
    </w:p>
    <w:p>
      <w:r>
        <w:t>In der Beschwerde wird vorab auf die Stellungnahme an das BFM vom 18. Juni 2010 verwiesen und geltend gemacht, der Umstand, wonach der Kindsvater wieder in der Schweiz lebe und einer Erwerbstätigkeit nachgehe, bedeute nicht, dass er dies der Beschwerdeführerin mitteilen müsse. Er habe sogar ein Interesse, dies zu verschweigen, da er seinem Sohn gegenüber grundsätzlich unterhaltspflichtig wäre. Sie habe der Vorinstanz zu keinem Zeitpunkt Informationen vorenthalten. In der Zwischenzeit habe sich der Kindsvater bei ihr gemeldet. Er arbeite zu 50 %, sodass nicht klar sei, ob er in der Lage sei, Unterhaltsbeiträge zu bezahlen. Er habe noch drei weitere Kinder, womit auch vor diesem Hintergrund keine hohen Zahlungen zu erwarten seien. Man wisse auch nicht, wie lange er in der Schweiz bleiben werde. Der Kindsvater habe ihr gegenüber keine finanziellen Verpflichtungen, zumal sie nie verheiratet gewesen seien und das Gesetz keinerlei Unterstützung für sie vorsehe. Vater und Sohn sähen sich nur unregelmässig und Ersterer habe bis anhin kein grosses Interesse an ihm gezeigt. Unabhängig davon könne es ihr nicht zugemutet werden, nach Italien zu gehen, sofern ihr überhaupt eine Aufenthaltsbewilligung erteilt würde. Bezüglich der Aufenthaltsberechtigung dürften sich auch dadurch Probleme ergeben, dass der Kindsvater sich derzeit nicht in Italien aufhalte.</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7.1</w:t>
      </w:r>
    </w:p>
    <w:p>
      <w:r>
        <w:t>Die rechtswesentliche Sachlage hat sich vorliegend nach Abschluss des ordentlichen Asylverfahrens in verschiedener Hinsicht geändert. Die ARK erachtete den Vollzug der Wegweisung der Beschwerdeführerin nach Angola im Urteil vom 6. Januar 2004 insbesondere deshalb als zumutbar, weil ihr nicht geglaubt wurde, dass sie dort auf sich allein gestellt wäre. Eigenen Angaben gemäss habe sie vom 27. Juni 2000 bis zu ihrer Ausreise bei einem Herrn E._______ gewohnt. Ausserdem werde die Beschwerde ihrer Cousine, F._______, mit der sie zusammen in die Schweiz gereist sei, ebenso abgewiesen. Es sei ihr zuzumuten, sich in ihrer Heimat eine neue Existenzgrundlage aufzubauen. Bei der Beschwerdeführerin handelt es sich seit der Geburt ihres Sohnes B._______ nicht mehr um eine alleinstehende Person, sondern um eine alleinerziehende Mutter. Die im Urteil der ARK erwähnte, alleinstehende Cousine wurde vom BFM mit Verfügung vom 29. Juli 2010 in der Schweiz vorläufig aufgenommen, weil eine Rückkehr nach Angola nicht mehr als zumutbar erachtet wurde. Die Beschwerdeführerin und ihr Sohn wurden vom BFM allein deshalb nicht vorläufig aufgenommen, weil ihr Sohn die italienische Staatsangehörigkeit besitzt. Das BFM vertrat in der angefochtenen Verfügung somit zu Recht nicht die Ansicht, den Beschwerdeführenden sei es zumutbar, nach Angola zurückzukehren.</w:t>
      </w:r>
    </w:p>
    <w:p>
      <w:r>
        <w:rPr>
          <w:b/>
        </w:rPr>
        <w:t>E. 7.2</w:t>
      </w:r>
    </w:p>
    <w:p>
      <w:r>
        <w:t>Unbesehen der Frage, ob der Beschwerdeführerin von den italienischen Behörden gestützt auf die italienische Staatsangehörigkeit ihres minderjährigen Sohnes eine Aufenthaltsbewilligung erteilt würde, erachtet das Bundesverwaltungsgericht ihre Wegweisung nach Italien als nicht zumutbar. Der Vater ihres Sohnes hält sich gemäss dem Zentralen Migrationssystem (ZEMIS; besucht am 19. September 2011) immer noch in der (West-)Schweiz auf. Die Beschwerdeführerin und ihr Sohn leben im Kanton D._______, womit nicht von einem gemeinsamen Haushalt auszugehen ist. Aufgrund dieser Ausgangslage ist zu bezweifeln, dass sie und ihr Sohn von allfällig in Italien lebenden Verwandten des Kindsvaters in den Familienkreis aufgenommen würden. Die Beschwerdeführerin, die sich seit November 2000 ununterbrochen in der Schweiz aufhält, verfügt somit in Italien mit überwiegender Wahrscheinlichkeit über keinerlei Beziehungsnetz, das ihr bei einer Integration behilflich sein könnte. In der Schweiz hingegen, wo sie sich aufgrund ihres langjährigen Aufenthalts vermutungsweise gut eingelebt hat - den Akten sind keinerlei Anhaltspunkte für die gegenteilige Annahme zu entnehmen - verfügt sie über ein familiäres Beziehungsnetz, das ihr im Alltagsleben einer alleinerziehenden Mutter eine Stütze zu bieten vermag. Sollte der Kindsvater in der Schweiz weiterhin einer Erwerbstätigkeit nachgehen, wäre es ihr zusammen mit der zuständigen Behörde zudem möglich, diesen für den (finanziellen) Unterhalt des gemeinsamen Sohnes verpflichten zu lassen. Schliesslich spricht auch der zu beachtende Aspekt des Kindswohls für den Verbleib der Beschwerdeführerin und ihres Sohnes in der Schweiz. Wie vorstehend ausgeführt, bestehen keinerlei Anhaltspunkte dafür, dass die Beschwerdeführerin und ihr Sohn in Italien willkommen geheissen würden. Die soziale Lage der Beschwerdeführerin und die psychische Belastung, der sie bei einer ungewollten Wohnsitznahme in Italien ausgesetzt würden, würde sich zweifellos auf das Wohlbefinden ihres Sohnes negativ auswirken. In der Schweiz verfügt auch er mit der hier lebenden Verwandtschaft seiner Mutter über ein Beziehungsnetz, das ihm bei seiner persönlichen Entwicklung zugutekommen wird.</w:t>
      </w:r>
    </w:p>
    <w:p>
      <w:r>
        <w:rPr>
          <w:b/>
        </w:rPr>
        <w:t>E. 7.3</w:t>
      </w:r>
    </w:p>
    <w:p>
      <w:r>
        <w:t>In Berücksichtigung der geschilderten Umstände kommt das Gericht zum Schluss, dass eine wiedererwägungsrechtlich relevante veränderte Sachlage gegeben ist und der Wegweisungsvollzug aufgrund deren als unzumutbar im Sinne von Art. 83 Abs. 4 AuG zu qualifizieren ist.</w:t>
      </w:r>
    </w:p>
    <w:p>
      <w:r>
        <w:rPr>
          <w:b/>
        </w:rPr>
        <w:t>E. 7.4</w:t>
      </w:r>
    </w:p>
    <w:p>
      <w:r>
        <w:t>Gründe im Sinne von Art. 83 Abs. 7 AuG, die einer vorläufigen Aufnahme entgegenstehen könnten, sind den Akten keine zu entnehmen.</w:t>
      </w:r>
    </w:p>
    <w:p>
      <w:r>
        <w:rPr>
          <w:b/>
        </w:rPr>
        <w:t>E. 8</w:t>
      </w:r>
    </w:p>
    <w:p>
      <w:r>
        <w:t>Die Beschwerde ist nach dem Gesagten gutzuheissen. Die Verfügung des Bundesamtes vom 29. Juli 2011 ist aufzuheben und dieses anzuweisen, in teilweiser Wiedererwägung der Verfügung vom 5. November 2002 den Aufenthalt der Beschwerdeführenden in der Schweiz nach den Bestimmungen über die vorläufige Aufnahme zu regeln.</w:t>
      </w:r>
    </w:p>
    <w:p>
      <w:r>
        <w:rPr>
          <w:b/>
        </w:rPr>
        <w:t>E. 9.1</w:t>
      </w:r>
    </w:p>
    <w:p>
      <w:r>
        <w:t>Bei diesem Ausgang des Verfahrens sind keine Kosten aufzuerlegen (Art. 63 Abs. 1 und 2 VwVG), weshalb das Gesuch um Gewährung der unentgeltlichen Rechtspflege gemäss Art. 65 Abs. 1 VwVG gegenstandslos wird.</w:t>
      </w:r>
    </w:p>
    <w:p>
      <w:r>
        <w:rPr>
          <w:b/>
        </w:rPr>
        <w:t>E. 9.2</w:t>
      </w:r>
    </w:p>
    <w:p>
      <w:r>
        <w:t>Sodann ist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die Nachforderung einer solchen kann indessen verzichtet werden, da vorliegend der Aufwand für das Beschwerdeverfahren zuverlässig abgeschätzt werden kann (Art. 14 Abs. 2 in fine VGKE). Das BFM ist unter Anwendung der genannten Bestimmungen und unter Berücksichtigung der massgeblichen Bemessungsfaktoren (vgl. Art. 8 ff. VGKE) anzuweisen ist, den Beschwerdeführenden eine Parteientschädigung in der Höhe von pauschal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