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D-5996/2009 vom 21. Januar 2010</w:t>
      </w:r>
    </w:p>
    <w:p>
      <w:r>
        <w:t>Bundesverwaltungsgericht, 2010-01-21, DE</w:t>
      </w:r>
    </w:p>
    <w:p>
      <w:r>
        <w:rPr>
          <w:b/>
        </w:rPr>
        <w:t xml:space="preserve">Quelle: </w:t>
      </w:r>
      <w:r>
        <w:t>https://mcp.opencaselaw.ch/entscheid/bvger_D-5996_2009</w:t>
      </w:r>
    </w:p>
    <w:p>
      <w:r>
        <w:t>FR: TAF D-5996/2009 du 21 janvier 2010</w:t>
      </w:r>
    </w:p>
    <w:p>
      <w:r>
        <w:t>IT: TAF D-5996/2009 del 21 gennaio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sind durch die angefochtene Verfügung besonders berührt und haben ein schutzwürdiges Interesse an deren Aufhebung beziehungsweise Änderung; sie sind daher zur Einreichung der Beschwerde legitimiert (Art. 108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Vorbringen in der Rechtsmitteleingabe vom 21. September 2009 sind nicht geeignet, eine Änderung der vorinstanzlichen Verfügung zu bewirken. Der Argumentation des BFM werden keine stichhaltigen und substanziierten Gründe entgegengesetzt. Eine diesbezügliche Auseinandersetzung unterbleibt zwar nicht gänzlich. Die Ausführungen des Beschwerdeführers vermögen jedoch die substanziierten und nachvollziehbaren Erwägungen des BFM nicht umzustossen. Für das Bundesverwaltungsgericht besteht nach Überprüfung der Akten keine Veranlassung, die Erwägungen des Bundesamtes zu beanstanden. Um Wiederholungen zu vermeiden, kann daher auf die zutreffenden Ausführungen in der angefochtenen Verfügung verwiesen werden. Nach dem Gesagten erfüllt der Beschwerdeführer die Flüchtlingseigenschaft gemäss Art. 3 AsylG nicht.</w:t>
      </w:r>
    </w:p>
    <w:p>
      <w:r>
        <w:rPr>
          <w:b/>
        </w:rPr>
        <w:t>E. 4.2</w:t>
      </w:r>
    </w:p>
    <w:p>
      <w:r>
        <w:t>Aufgrund der vorstehenden Erwägungen erübrigt es sich, auf die weiteren Ausführungen in der Eingabe des Beschwerdeführers im Einzelnen einzugehen, da sie am Ergebnis der vorgenommenen Würdigung nichts zu ändern vermögen. Das Bundesamt hat die Asylgesuche der Beschwerdeführenden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der Grundsatz der Nichtrückschiebung nur Personen schützt, die die Flüchtlingseigenschaft erfüllen.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wenn auch in manchen Belangen unbefriedigende,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In Syrien herrscht zur Zeit weder Krieg oder Bürgerkrieg noch liegt eine Situation allgemeiner Gewalt vor (vgl. Urteil des Bundesverwaltungsgerichts vom 25. November 2009, D-6538/2009 E.7.5).</w:t>
      </w:r>
    </w:p>
    <w:p>
      <w:r>
        <w:rPr>
          <w:b/>
        </w:rPr>
        <w:t>E. 6.6</w:t>
      </w:r>
    </w:p>
    <w:p>
      <w:r>
        <w:t>Es sind auch keine individuellen Gründe ersichtlich, welche gegen die Zumutbarkeit einer Rückkehr nach Syrien sprechen würden. Bei den Beschwerdeführenden handelt es sich um ein Ehepaar, welches praktisch das ganze Leben in Syrien verbracht hatte. Zudem verfügen die Beschwerdeführenden in ihrer Heimat über ein funktionierendes Beziehungsnetz, eine Immobilie und einen Coiffeursalon (vgl. A1/ S. 2 f., A2/ S. 3, A16 / S. 4, A17/ S. 3), welcher offensichtlich ausreichte, um den Lebensunterhalt der vierköpfigen Familie sicherzustellen. Zusammenfassend kann somit gesagt werden, dass den Beschwerdeführenden sowohl die soziale als auch die wirtschaftliche Reintegration gelingen sollte. Nach dem Gesagten erweist sich der Vollzug der Wegweisung somit auch als zumutbar.</w:t>
      </w:r>
    </w:p>
    <w:p>
      <w:r>
        <w:rPr>
          <w:b/>
        </w:rPr>
        <w:t>E. 6.7</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den Beschwerdeführenden aufzuerlegen (Art. 63 Abs. 1 und 5 VwVG) und auf insgesamt Fr. 600.-- festzusetzen (Art. 1-3 des Reglements vom 21. Februar 2008 über die Kosten und Entschädigungen vor dem Bundesverwaltungsgericht [VGKE, SR 173.320.2]) und mit dem am 16. Oktober 2009 in derselben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