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D-5990/2018 vom 31. August 2020</w:t>
      </w:r>
    </w:p>
    <w:p>
      <w:r>
        <w:t>Bundesverwaltungsgericht, 2020-08-31, DE</w:t>
      </w:r>
    </w:p>
    <w:p>
      <w:r>
        <w:rPr>
          <w:b/>
        </w:rPr>
        <w:t xml:space="preserve">Quelle: </w:t>
      </w:r>
      <w:r>
        <w:t>https://mcp.opencaselaw.ch/entscheid/bvger_D-5990_2018</w:t>
      </w:r>
    </w:p>
    <w:p>
      <w:r>
        <w:t>FR: TAF D-5990/2018 du 31 août 2020</w:t>
      </w:r>
    </w:p>
    <w:p>
      <w:r>
        <w:t>IT: TAF D-5990/2018 del 31 agosto 2020</w:t>
      </w:r>
    </w:p>
    <w:p>
      <w:pPr>
        <w:pStyle w:val="Heading2"/>
      </w:pPr>
      <w:r>
        <w:t>Regeste</w:t>
      </w:r>
    </w:p>
    <w:p>
      <w:r>
        <w:t>Asyl und Wegweisung (Mehrfachgesuch/Wiedererwägung)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1.3</w:t>
      </w:r>
    </w:p>
    <w:p>
      <w:r>
        <w:t>Die Abteilungen des Bundesverwaltungsgerichts entscheiden in der Regel in der Besetzung mit drei Richtern oder Richterinnen (vgl. Art. 21 Abs. 1 VGG).</w:t>
      </w:r>
    </w:p>
    <w:p>
      <w:r>
        <w:rPr>
          <w:b/>
        </w:rPr>
        <w:t>E. 1.4</w:t>
      </w:r>
    </w:p>
    <w:p>
      <w:r>
        <w:t>Die Kognition des Bundesverwaltungsgerichts und die zulässigen Rügen richten sich im Asylbereich nach Art. 106 Abs. 1 AsylG, im Bereich des Ausländerrechts nach Art. 49 VwVG (vgl. BVGE 2014/26 E. 5).</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2.2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keine Flüchtlinge seien. Diese einschränkende Feststellung wurde vom Gesetzgeber jedoch durch den ausdrücklichen Hinweis auf den - rechtsdogmatisch selbstverständlichen - Vorbehalt der Geltend der Flüchtlingskonvention relativiert.</w:t>
      </w:r>
    </w:p>
    <w:p>
      <w:r>
        <w:rPr>
          <w:b/>
        </w:rPr>
        <w:t>E. 2.3</w:t>
      </w:r>
    </w:p>
    <w:p>
      <w:r>
        <w:t>Flüchtlingen wird nach Art. 54 AsylG kein Asyl gewährt, wenn sie erst durch ihre Ausreise aus dem Heimat- oder Herkunftsstaat oder wegen ihres Verhaltens nach der Ausreise Flüchtlinge im Sinne von Art. 3 AsylG wurden (subjektive Nachfluchtgründe), unabhängig davon, ob sie missbräuchlich oder nicht missbräuchlich gesetzt wurden. 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2009/28 E. 7.1).</w:t>
      </w:r>
    </w:p>
    <w:p>
      <w:r>
        <w:rPr>
          <w:b/>
        </w:rPr>
        <w:t>E. 3.1</w:t>
      </w:r>
    </w:p>
    <w:p>
      <w:r>
        <w:t>Das SEM hält zur Begründung seiner Verfügung im Wesentlichen fest, es sei bereits im Rahmen der bisherigen Asyl- und Wiedererwägungsgesuche übereinstimmend mit dem Bundesverwaltungsgericht zum Schluss gekommen, dass die Beschwerdeführenden eine Vorverfolgung nicht hätten glaubhaft machen können und ihre exilpolitischen Tätigkeiten zu keiner Gefährdung führen würden. Es sei davon auszugehen, dass sie beim Verlassen ihres Heimatstaates nicht als regimefeindliche Personen ins Blickfeld der iranischen Behörden respektive der iranischen Nachrichtendienste geraten seien und entsprechend der Beschwerdeführer durch die iranischen Behörden nicht als staatsfeindlicher Politaktivist fichiert worden sei. Weder das blosse Vor- beziehungsweise Ablesen von Texten zu Menschenrechtsthemen bei Sitzungen und Kundgebungen noch die Tatsache, dass der Beschwerdeführer nun Verantwortlicher der Parteisektion in C._______ sei, hätten eine wesentliche Schärfung seines politischen Profils zur Folge. Dasselbe treffe auch auf seine Hinweise zu, dass er in öffentlich zugänglichen Informationsquellen etwa als Mitglied der (...) aufgeführt werde. Seine Beiträge aus Aktivitäten oder Funktionen würden keinen wirklichen Mehrwert und kaum eine bedeutende Eigenleistung aufweisen. Den Akten seien insgesamt keine konkreten Hinweise darauf zu entnehmen, dass er sich in qualifizierter Weise exilpolitisch betätigt habe. An dieser Einschätzung könnten die eingereichten Beweismittel nichts ändern. Daraus folge, dass die Beschwerdeführenden sich durch ihre Aktivitäten für die (...) sowie durch die übrigen Aktivitäten nicht in einem Masse hervorgetan hätten, dass sie aus der Perspektive des iranischen Regimes als potentielle Bedrohung wahrgenommen und deshalb verfolgt würden, zumal davon auszugehen sei, dass die iranischen Sicherheitsbehörden - zumindest in offensichtlichen Fällen - zwischen tatsächlich politisch engagierten Regimekritikern und Personen, die mit ihren Aktionen in erster Linie die Chancen auf ein Aufenthaltsrecht zu erhöhen versuchen würden, zu unterscheiden vermöchten.</w:t>
      </w:r>
    </w:p>
    <w:p>
      <w:r>
        <w:rPr>
          <w:b/>
        </w:rPr>
        <w:t>E. 3.2</w:t>
      </w:r>
    </w:p>
    <w:p>
      <w:r>
        <w:t>In der Beschwerde wird im Wesentlichen eingewendet, der Beschwerdeführer wirke an den wichtigsten Veranstaltungen und Kundgebungen der (...) in der Schweiz seit nunmehr (...) Jahren regelmässig aktiv mit und trage dabei Substantielles bei. Er zähle damit zum «harten Kern» der Partei in der Schweiz. Er übernehme wichtige Funktionen bei der Organisation der Partei und ihren Veranstaltungen, sei eine wichtige Stimme innerhalb der Partei und halte in dieser Funktion sowohl parteiintern als auch in der Öffentlichkeit Reden im Namen der Partei und leiste substantielle Tatbeiträge an die Existenz der Partei in der Schweiz, ihrer Ausrichtung, ihrer Vernetzung innerhalb des Spektrums der iranischen und kurdischen Oppositionsparteien und -gruppierungen und könne somit als einer der bekanntesten und wichtigsten Köpfe der (...) in der Schweiz betrachtet werden. Die meisten Aktivitäten würden in den kurdischen Medien verbreitet, einige auch in schweizerischen Medien. Sein Engagement könne den iranischen Geheimdiensten nicht entgangen sein. Jede Person, die dem iranischen Regime als ernsthaft gegen die islamische Republik gerichtete, politisch tätige Person bekannt sei, werde als Staatsfeind angesehen und habe die entsprechende Strafe zu befürchten. Die Verfolgungsintensität der islamischen Republik Iran sei seit einigen Jahren und gerade aktuell auf einem enorm hohen Niveau. Es würden beinahe täglich Menschen aus politischen Gründen festgenommen oder verschleppt und systematisch gefoltert, und es fänden Hinrichtungen statt. Das SEM ignoriere beinahe vollständig das politische Profil des Beschwerdeführers und spiele dessen Rolle, Funktion und Tatbeiträge in unzulässiger und nicht sachgerechter Weise herunter. Würden die iranischen Behörden über eine (kurze oder lange) Liste der in der Schweiz aktiven oder zentralen Mitglieder der (...) verfügen - wovon ohne Weiteres auszugehen sei - stünde der Name des Beschwerdeführers mit Sicherheit ebenfalls auf dieser Liste. Hinweise, dass die iranischen Behörden das politische Engagement des Beschwerdeführers als Versuch, in der Schweiz ein Aufenthaltsrecht zu bekommen, werten könnten, lägen nicht vor und würden auch nicht automatisch dazu führen, dass die iranischen Behörden ihm deshalb «verzeihen» würden respektive ihn entsprechend bei einer Rückkehr in den Iran in Ruhe lassen würden. Es sei zudem sehr unwahrscheinlich, dass eine Person sich allein mit dem Ziel eines Aufenthaltsrechts in einer Partei über mehr als ein (...) hinweg derart aktiv engagieren würde und ihr in der Partei Funktionen anvertraut würden, wie dies beim Beschwerdeführer der Fall sei.</w:t>
      </w:r>
    </w:p>
    <w:p>
      <w:r>
        <w:rPr>
          <w:b/>
        </w:rPr>
        <w:t>E. 3.3</w:t>
      </w:r>
    </w:p>
    <w:p>
      <w:r>
        <w:t>Das SEM führte in der Vernehmlassung aus, die Beschwerdeschrift enthalte keine neuen erheblichen Tatsachen und Beweismittel, welche eine Änderung seines Standpunktes rechtfertigen könnten. Im Wesentlichen sei die Beschwerde eine Wiederholung der im Rahmen des dritten Asylgesuchs in mehreren Eingaben gemachten Ausführungen. Bezeichnenderweise beziehe sich der Grossteil der im Rahmen einer Beschwerdeergänzung beigelegten Beweismittel auf die allgemeine Situation im Iran.</w:t>
      </w:r>
    </w:p>
    <w:p>
      <w:r>
        <w:rPr>
          <w:b/>
        </w:rPr>
        <w:t>E. 3.4</w:t>
      </w:r>
    </w:p>
    <w:p>
      <w:r>
        <w:t>In der Replik wird entgegnet, das Bundesverwaltungsgericht gehe praxisgemäss davon aus, dass iranische Staatsangehörige, die sich im Ausland regelmässig und intensiv oppositionell engagieren würden, dem iranischen Regime bekannt sein dürften. Analog zu den jüngsten Urteilen (etwa D-474/2016 oder E-5863/2016), seien die Beschwerdeführenden deshalb als Flüchtlinge anzuerkennen und vorläufig aufzunehmen.</w:t>
      </w:r>
    </w:p>
    <w:p>
      <w:r>
        <w:rPr>
          <w:b/>
        </w:rPr>
        <w:t>E. 4.1</w:t>
      </w:r>
    </w:p>
    <w:p>
      <w:r>
        <w:t>Das Bundesverwaltungsgericht geht in ständiger Rechtsprechung davon aus, dass die iranischen Behörden politische Aktivitäten ihrer Staatsbürger im Ausland überwachen und erfassen (vgl. dazu Referenzurteil D-830/2016 vom 20. Juli 2016 sowie Urteil des BVGer E-5761/2017 vom 23. August 2019 E. 5.1 m.w.H.).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 Der EGMR geht ebenfalls davon aus, dass eine möglicherweise drohende Verletzung von Art. 3 EMRK jeweils aufgrund der persönlichen Situation des Betroffenen zu beurteilen ist. Die Berichte über schwerwiegende Menschenrechtsverletzungen im Iran begründen für sich allein noch keine Gefahr einer unmenschlichen Behandlung im Einzelfall (vgl. Urteil des EGMR S.F. und andere gegen Schweden vom 15. Mai 2012, 52077/10, §§ 63 f.).</w:t>
      </w:r>
    </w:p>
    <w:p>
      <w:r>
        <w:rPr>
          <w:b/>
        </w:rPr>
        <w:t>E. 4.2</w:t>
      </w:r>
    </w:p>
    <w:p>
      <w:r>
        <w:t>Vorliegend ist festzustellen, dass der Beschwerdeführer gemäss eigenen Angaben am (...) an der Gründung eines provisorischen Komitees der (...) in der Schweiz beteiligt war und seither für diese Partei tätig ist. Das Bundesverwaltungsgericht ist mit Urteilen D-2151/2007 vom 12. März 2010 und D-2638/2013 vom 21. Mai 2013 zum Schluss gelangt, dass die geltend gemachte Funktion, soweit sie tatsächlich wahrgenommen werde, für den Beschwerdeführer nicht mit einer persönlichen und relevanten Exponierung verbunden sei. Seine Aktivitäten - sollten die iranischen Behörden überhaupt davon Kenntnis erhalten haben - seien aufgrund der gesamten Umstände nicht geeignet, ihn als eine Person mit klar definierten oppostionspolitischen Vorstellungen und persönlichem Agitationspotential, welche zu einer Gefahr für das Regime im Iran werden könnten, erscheinen zu lassen. Die Einreichung seines erneuten Asylgesuchs begründete der Beschwerdeführer nebst der Teilnahme an einer Veranstaltung der (...) in der Schweiz am (...) hauptsächlich mit einer Kundgebungsteilnahme vom (...) vor dem Sitz der (...) in D._______, wo er ein politisches Gedicht vorgetragen habe und wovon ein Onlineartikel auf (...) erschienen sei, worin er namentlich als Aktivmitglied und Redner erwähnt werde. Mit den ergänzenden Eingaben im vorinstanzlichen Verfahren, der Rechtsmittelschrift und den ergänzenden Eingaben auf Beschwerdeebene bringt der Beschwerdeführer vor, er sei am (...) zum Verantwortlichen der Parteisektion der (...) für die Region C._______ gewählt worden. Als solcher habe er wichtige Funktionen bei der Organisation der Partei und ihrer Veranstaltungen übernommen und könne somit als einer der bekanntesten und wichtigsten Köpfe der (...) in der Schweiz betrachtet werden. Auch wenn nicht gänzlich ausgeschlossen werden kann, dass die iranischen Sicherheitsdienste von den exilpolitischen Tätigkeiten des Beschwerdeführers Notiz genommen haben, so ist den eingereichten Beweismitteln - Auflistung von Teilnahmen an exilpolitischen Tätigkeiten in den Jahren (...) und (...), Fotografien, Internetausdrucke, Links und Bestätigungsschreiben der (...) - nicht zu entnehmen, dass sich der Beschwerdeführer bei den diversen Kundgebungsteilnahmen oder in der Organisation in besonderer Weise und über das Mass der anderen Personen hinaus exponiert oder er eine in der Öffentlichkeit erkennbare wichtige Führungsposition innegehabt hätte. Daran vermag auch der Hinweis, er sei in einigen Onlineartikeln namentlich erwähnt worden oder bildlich zu erkennen, nichts zu ändern (vgl. auch Urteil des BVGer E-33/2018 vom 4. Dezember 2018 E. 6.2.2). Die geltend gemachten exilpolitischen Aktivitäten (Standaktionen, Kundgebungen, interne Sitzungen und Diskussionen), an denen der Beschwerdeführer regelmässig teilnahm, zeichnen sich vielmehr durch ihre Häufigkeit, denn durch im vorliegenden Sinn interessierende Qualität aus. Etwas anderes vermag der Beschwerdeführer auch aus seinem Vorbringen, er sei in seiner Funktion als Verantwortlicher der Parteisektion für die polizeilichen Bewilligungen und die Organisation der Bewilligung verschiedener Standaktionen im Raum C._______ verantwortlich, nicht abzuleiten, zumal nicht anzunehmen ist, dass die iranischen Behörden davon Kenntnis erhalten haben. Er weist auch in der Beschwerdeschrift auf keine Internetseite oder zumindest eine andere medienwirksame Quelle wie einen Flyer, Zeitungsbericht oder Radiobeitrag hin, welche in einer Gesamtbeurteilung seines exilpolitischen Profils den Eindruck eines hinreichenden Exponierungsgrads zu erwecken vermöchte. Daran vermag auch der in der Eingabe vom 7. Oktober 2019 erfolgte Hinweis auf (...) nichts zu ändern, da der Beschwerdeführer - wenn überhaupt - dort nur schwer erkennbar ist und diese Webseite die weltweiten Tätigkeiten der (...) schildert. Insgesamt vermag der Beschwerdeführer mit den dargelegten exilpolitischen Tätigkeiten weder von der Form her noch durch eine erkennbare exponierte Position, in welcher er die Rolle einer herausragenden und meinungsbildenden Führungspersönlichkeit ausgeübt hätte, den Eindruck zu erwecken, dass er zu einer Gefahr für das iranische Regime wird (vgl. auch Urteil des BVGer E-3503/2015 vom 8. Oktober 2015 E. 7.3). Aufgrund des Ausgeführten ist daher nicht anzunehmen, dass er in flüchtlingsrechtlich relevanter Weise in den Fokus der heimatlichen Behörden geraten wäre. Dies gilt umso mehr, als keine Anhaltspunkte dafür vorliegen, dass der Beschwerdeführer bereits vor dem Verlassen des Heimatlandes als regimefeindliche Person oder politischer Aktivist ins Blickfeld der iranischen Behörden oder Nachrichtendienste geraten wäre. Zudem weist nichts darauf hin, dass im Iran ein Strafverfahren oder andere behördliche Massnahmen eingeleitet worden wären. Solche Massnahmen scheinen auch im Falle der Rückkehr nicht überwiegend wahrscheinlich. Zu einer anderen Schlussfolgerung vermögen auch die im Vergleich zum Beschwerdeführer geringfügigen exilpolitischen Tätigkeiten der Beschwerdeführerin nicht zu führen. Das Vorliegen subjektiver Nachfluchtgründe ist demnach zu verneinen.</w:t>
      </w:r>
    </w:p>
    <w:p>
      <w:r>
        <w:rPr>
          <w:b/>
        </w:rPr>
        <w:t>E. 4.3</w:t>
      </w:r>
    </w:p>
    <w:p>
      <w:r>
        <w:t>Dass der Kontakt mit den iranischen Behörden zwecks Papierbeschaffung die Beschwerdeführenden in irgendeiner Weise gefährden könnte beziehungsweise hätte gefährden können, ist angesichts der vorgängigen Erwägungen betreffend Flüchtlingseigenschaft nicht ersichtlich.</w:t>
      </w:r>
    </w:p>
    <w:p>
      <w:r>
        <w:rPr>
          <w:b/>
        </w:rPr>
        <w:t>E. 5</w:t>
      </w:r>
    </w:p>
    <w:p>
      <w:r>
        <w:t>Das SEM hat nach dem Gesagten im Ergebnis zu Recht die Flüchtlingseigenschaft der Beschwerdeführenden verneint und ihr Mehrfachgesuch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Soweit sie in der Eingabe vom 13. Mai 2020 auf ihre enge Bindung zu ihren sich in der Schweiz befindenden (erwachsenen) (...) hinweisen, ist festzuhalten, dass - abgesehen von der Kernfamilie, das heisst den Beziehungen zwischen Ehepartnern sowie zwischen Eltern und ihren minderjährigen Kindern - Art. 8 EMRK die Beziehungen zwischen allen nahen Verwandten, die in der Familie eine wesentliche Rolle spielen können, erfasst. Um ausserhalb der Kernfamilie einen Anspruch auf ein Anwesenheitsrecht gestützt auf Art. 8 EMRK entstehen zu lassen, ist aber notwendig, dass zwischen der über ein gefestigtes Anwesenheitsrecht in der Schweiz verfügenden Person und dem um eine fremdenpolizeiliche Bewilligung ersuchenden Ausländer ein besonderes Abhängigkeitsverhältnis besteht. Ein Nachzugsrecht für Verwandte, die nicht zur Kernfamilie gehören, wird nach bundesgerichtlicher Rechtsprechung nur anerkannt, wenn der nachzuziehende Ausländer von der hier fest anwesenheitsberechtigten Person abhängig ist (vgl. 120 Ib 257 E. 1e, Urteil des Bundesgerichts 2C_942/2010 vom 27. April 2011 E. 1.3; Urteil des BVGer D-3341/2011 vom 10. April 2013 E. 5.5.1). Ein Abhängigkeitsverhältnis der Beschwerdeführenden im genannten Sinne zu ihren volljährigen (...) ist nicht ersichtlich und geht solchermassen auch nicht aus dem ärztlichen Zeugnis vom (...) hervor. Im Übrigen spricht nichts dagegen, dass die Beschwerdeführenden am gleichen Ort leben wie ihr ältester (...) E._______, dessen Gesuch um Härtefallregelung abgelehnt worden ist (vgl. Urteil des BVGer C-4489/2014 vom 28. Juli 2015). Art. 8 EMRK steht demnach dem Vollzug der Wegweisung nicht entgegen.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7.2</w:t>
      </w:r>
    </w:p>
    <w:p>
      <w:r>
        <w:t>Beim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Wie vom Bundesverwaltungsgericht im ersten Asylverfahren mit Urteil D-2151/2007 vom 12. März 2010 rechtskräftig festgestellt und im zweiten Asylverfahren mit Urteil D-2638/2013 vom 21. Mai 2013 bestätigt wurde, erweist sich der Vollzug der Wegweisung der Beschwerdeführenden in den Iran sowohl im Sinne der asyl- als auch der völkerrechtlichen Bestimmungen als zulässig. Die Vorbringen im vorliegenden Verfahren rechtfertigen keine andere Einschätzung, da weder - mangels Erfüllung der Voraussetzungen für die Feststellung der Flüchtlingseigenschaft (siehe oben E. 4) - das flüchtlingsrechtliche Non-Refoulement-Prinzip tangiert ist noch sonst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des Beschwerdeführers zu beurteilen ist. Berichte über schwerwiegende Menschenrechtsverletzungen im Iran begründen für sich allein noch keine Gefahr einer unmenschlichen Behandlung (vgl. Urteil des EGMR S.F. et al. gegen Schweden vom 15. Mai 2012, 52077/10, §§ 63 f.; vgl. zum Ganzen Referenzurteil des BVGer D-830/2016 vom 20. Juni 2016 E. 4.2). Der Vollzug der Wegweisung ist danach sowohl im Sinne der asyl- als auch der völkerrechtlichen Bestimmungen zulässig.</w:t>
      </w:r>
    </w:p>
    <w:p>
      <w:r>
        <w:rPr>
          <w:b/>
        </w:rPr>
        <w:t>E. 7.4.1</w:t>
      </w:r>
    </w:p>
    <w:p>
      <w:r>
        <w:t>Im Iran herrscht weder Krieg oder Bürgerkrieg noch eine Situation allgemeiner Gewalt, aufgrund derer eine Rückkehr generell unzumutbar wäre (vgl. beispielsweise Urteile des BVGer E-3167/2018 vom 16. August 2019, E-2935/2019 vom 27. Juni 2019). Darüber hinaus sind auch keine individuellen Gründe ersichtlich, die gegen einen Wegweisungsvollzug sprechen. Die Beschwerdeführenden sind zwar in ihrem Heimatstaat bereits seit (...) Jahren landesabwesend, verfügen aber über Berufserfahrung, führte der Beschwerdeführer doch ein Lebensmittelgeschäft in F._______ seit (...) (A1 Ziff. 8, A13 S. 5). Es kann demnach davon ausgegangen werden, dass sie nach einer Rückkehr in den Iran eine Anstellung finden und ihren Lebensunterhalt bestreiten können werden.</w:t>
      </w:r>
    </w:p>
    <w:p>
      <w:r>
        <w:rPr>
          <w:b/>
        </w:rPr>
        <w:t>E. 7.4.2</w:t>
      </w:r>
    </w:p>
    <w:p>
      <w:r>
        <w:t>Nach Praxis des Bundesverwaltungsgerichts ist aus medizinischen Problemen nur dann auf Unzumutbarkeit des Wegweisungsvollzugs zu schliessen, wenn eine notwendige Behandlung im Heimatland nicht zur Verfügung steht und die Rückkehr zu einer raschen und lebensgefährdenden Beeinträchtigung des Gesundheitszustandes, zur Invalidität oder sogar zum Tod der betroffenen Person führt. Als wesentlich wird dabei die allgemeine und dringende medizinische Behandlung erachtet, welche zur Gewährleistung einer menschenunwürdigen Existenz absolut notwendig ist. Unzumutbarkeit liegt jedenfalls dann noch nicht vor, wenn im Heimat- oder Herkunftsstaat eine nicht dem schweizerischen Standard entsprechende medizinische Behandlung möglich ist (vgl. BVGE 2011/9 E. 7, m.H. auf die Praxis des EGMR, 2009/2 E. 9.3.2, 2009/52 E. 10.1, 2009/51 E. 5.5, 2009/28 E. 9.3.1, je m.w.H.).</w:t>
      </w:r>
    </w:p>
    <w:p>
      <w:r>
        <w:rPr>
          <w:b/>
        </w:rPr>
        <w:t>E. 7.4.3</w:t>
      </w:r>
    </w:p>
    <w:p>
      <w:r>
        <w:t>Die am (...) erfolgte (...)operation des Beschwerdeführers und die angeblich dadurch bis heute andauernde Schwächung vermögen nicht zu einer Unzumutbarkeit des Wegweisungsvollzugs zu führen, zumal der Hausarzt des Beschwerdeführers am (...) nach einer (...)operation mit einem Ausfall von (...) Monate rechnete und keine weiteren Krankheiten, welche eine längerfristige Arbeitsunfähigkeit begründen würden, diagnostizierte. Die vielseitigen Einwände in der Eingabe vom 13. Mai 2020 und der eingereichte Bericht des Hausarztes vom (...) vermögen in für den Entscheid massgeblicher Hinsicht keine andere Sichtweise zu begründen, wobei festzuhalten ist, dass die medizinisch fachliche Einschätzung der Zumutbarkeit nicht der rechtlichen Definition der Kriterien für einen zumutbaren Wegweisungsvollzug in einen bestimmten Staat gleichgesetzt werden kann. Dass allenfalls die Ressourcen im Iran limitierter sind als in der Schweiz und dort das Gesundheitswesen möglicherweise nicht dieselbe Qualität wie in der Schweiz aufweist, begründet die Unzumutbarkeit des Wegweisungsvollzugs nicht. Das Gericht hat denn bereits im Urteil D-2151/2007 E. 7.2.2 festgehalten, dass eine (...) des Beschwerdeführers und die aufgrund eines psychischen Leidens (Symptome einer (...) und Depression) erforderliche (medikamentöse) Therapie auch vor Ort therapierbar seien. Das gleiche gilt für die in der Eingabe vom 13. Mai 2020 dargelegten gesundheitlichen Beschwerden der Beschwerdeführerin ([...] und chronische Schmerzen sowie [...]). Die gesundheitlichen Beeinträchtigungen der Beschwerdeführenden, soweit aktenkundig gemacht, vermögen die von der Rechtsprechung geforderte hohe Schwelle daher nicht zu erreichen.</w:t>
      </w:r>
    </w:p>
    <w:p>
      <w:r>
        <w:rPr>
          <w:b/>
        </w:rPr>
        <w:t>E. 7.4.4</w:t>
      </w:r>
    </w:p>
    <w:p>
      <w:r>
        <w:t>Es ist festzuhalten, dass für die Beschwerdeführenden der Grad der Integration für sich genommen grundsätzlich nicht Kriterium für die Beurteilung der Zumutbarkeit des Wegweisungsvollzugs im Sinne von Art. 83 Abs. 4 AIG darstellt (vgl. BVGE 2009/52 E. 10.3 am Ende; EMARK 2006 Nr. 13 E. 3.5 S. 142 f.). Auf die geltend gemachten Integrationsbemühungen ist deshalb nicht näher einzugehen.</w:t>
      </w:r>
    </w:p>
    <w:p>
      <w:r>
        <w:rPr>
          <w:b/>
        </w:rPr>
        <w:t>E. 7.4.5</w:t>
      </w:r>
    </w:p>
    <w:p>
      <w:r>
        <w:t>Der Vollzug der Wegweisung erweist sich demnach nicht als unzumutbar im Sinne von Art. 83 Abs. 4 AIG.</w:t>
      </w:r>
    </w:p>
    <w:p>
      <w:r>
        <w:rPr>
          <w:b/>
        </w:rPr>
        <w:t>E. 7.5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7.6</w:t>
      </w:r>
    </w:p>
    <w:p>
      <w:r>
        <w:t>Das SEM hat demnach den Wegweisungsvollzug zu Recht als zulässig, zumutbar und möglich erachtet. Die Anordnung der vorläufigen Aufnahme fällt damit ausser Betracht (Art. 83 Abs. 1-4 AuG).</w:t>
      </w:r>
    </w:p>
    <w:p>
      <w:r>
        <w:rPr>
          <w:b/>
        </w:rPr>
        <w:t>E. 8</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9</w:t>
      </w:r>
    </w:p>
    <w:p>
      <w:r>
        <w:t>Bei diesem Ausgang des Verfahrens wären die Kosten den Beschwerdeführenden aufzuerlegen (Art. 63 Abs. 1 VwVG). Da indessen mit Zwischenverfügung vom 26. Oktober 2018 ihr Gesuch um unentgeltliche Prozessführung gemäss Art. 65 Abs. 1 VwVG gutgeheissen wurde und den Akten keine Anhaltspunkte für eine massgebliche Veränderung ihrer finanziellen Lage zu entnehmen sind, ist von der Auflage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