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D-5976/2022 vom 5. Januar 2023</w:t>
      </w:r>
    </w:p>
    <w:p>
      <w:r>
        <w:t>Bundesverwaltungsgericht, 2023-01-05, DE</w:t>
      </w:r>
    </w:p>
    <w:p>
      <w:r>
        <w:rPr>
          <w:b/>
        </w:rPr>
        <w:t xml:space="preserve">Quelle: </w:t>
      </w:r>
      <w:r>
        <w:t>https://mcp.opencaselaw.ch/entscheid/bvger_D-5976_2022</w:t>
      </w:r>
    </w:p>
    <w:p>
      <w:r>
        <w:t>FR: TAF D-5976/2022 du 5 janvier 2023</w:t>
      </w:r>
    </w:p>
    <w:p>
      <w:r>
        <w:t>IT: TAF D-5976/2022 del 5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In der Beschwerde wird zunächst geltend gemacht, das Recht des Beschwerdeführers auf Akteneinsicht sei verletzt worden, da die Vorinstanz ihm keine Einsicht in die - in der angefochtenen Verfügung erwähnten - Abklärungen der Schweizer Botschaft in Kroatien gewährt habe. Diese Rüge erweist sich als unbegründet. Nach der Rechtsprechung des Bundesverwaltungsgerichts genügt es, wenn die Vorinstanz hinsichtlich bereits früher getätigter Abklärungen der Schweizer Vertretung in ihrer Verfügung auf entsprechende Erkenntnisse verweist beziehungsweise diese in zusammengefasster Form wiedergibt (vgl. angefochtene Verfügung S. 4 und 6). Da im vorliegenden Verfahren keine Botschaftsabklärung durchgeführt wurde, sind in den vorinstanzlichen Akten auch keine entsprechenden Aktenstücke vorhanden, in welche Einsicht hätte gewährt werden müssen. Damit liegt keine Verletzung des Akteneinsichtsrechts vor (vgl. Urteile des BVGer E-5984/2022 vom 3. Januar 2023 E. 4.3, F-4542/2022 vom 11. November 2022 E. 4.1, E-4665/2022 vom 19. Oktober 2022 E. 4, D-4160/2022 vom 28. September 2022 E. 4.3, D-735/2022 vom 28. Februar 2022 E. 5.3.1). Auch eine Verletzung der Begründungspflicht im Zusammenhang mit den Botschaftsabklärungen ist nach dem Gesagten nicht ersichtlich.</w:t>
      </w:r>
    </w:p>
    <w:p>
      <w:r>
        <w:rPr>
          <w:b/>
        </w:rPr>
        <w:t>E. 4.2</w:t>
      </w:r>
    </w:p>
    <w:p>
      <w:r>
        <w:t>Weiter wird eingewendet, das SEM habe die schlechte Behandlung des Beschwerdeführers in Kroatien nicht abgeklärt. Aus der diesbezüglichen Ausführungen in der Beschwerde ergibt sich jedoch, dass nicht eine Verletzung formellen Rechts, sondern vielmehr die materielle Würdigung gerügt wird. Das SEM bezog sodann das Vorbringen des Beschwerdeführers, er habe in Kroatien Rassismus erlebt und sei von der kroatischen Polizei als "schwarzer Affe" bezeichnet worden, in seine Erwägungen ein (vgl. angefochtene Verfügung S. 2 und 5). Im Übrigen setzt sich die Vorinstanz mit der Kritik an den kroatischen Behörden, insbesondere mit den sogenannten Push-backs, ausführlich auseinander und stellt dabei fest, dass diese Problematik nach ihren aktuellen Erkenntnissen nicht mit den Rückführungen nach Kroatien gestützt auf die Dublin-III-VO in Verbindung gebracht werden könne. Zudem verweist das SEM darauf, dass in Kroatien der Zugang zu wirksamen Rechtsmitteln gewährleistet sei. Die angefochtene Verfügung ist demnach rechtsgenüglich begründet und der rechtserhebliche Sachverhalt wurde vollständig festgestellt. Hinsichtlich des Einwandes, der medizinische Sachverhalt sei nicht rechtsgenüglich erstellt, da das SEM im Zusammenhang mit den geltend gemachten Albträumen keine dolmetschende Person bestellt habe, ist darauf hinzuweisen, dass es Sache des Beschwerdeführers gewesen wäre, einen diesbezüglichen Arzttermin zu vereinbaren und den Wunsch nach einer dolmetschenden Begleitperson anzumelden. Dass anlässlich der ärztlichen Konsultation vom 29. November 2022 (vgl. Sachverhalt Bst. E), in welchem Rahmen der Impfstatus abzuklären versucht wurde, die Verständigung "relativ mühsam" war, ändert nichts am Umstand, dass das SEM sich nicht veranlasst sehen musste, den medizinischen Sachverhalt im Zusammenhang mit den erwähnten Albträumen von sich aus weiter abzuklären.</w:t>
      </w:r>
    </w:p>
    <w:p>
      <w:r>
        <w:rPr>
          <w:b/>
        </w:rPr>
        <w:t>E. 4.3</w:t>
      </w:r>
    </w:p>
    <w:p>
      <w:r>
        <w:t>Die formellen Rügen erweisen sich nach dem Gesagten als unbegründet. Das Eventualbegehren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als zuständiger Staat bestimmt wird. Im Rahmen des Wiederaufnahmeverfahrens (Art. 23-25 Dublin-III-VO) findet grundsätzlich keine (erneute) Zuständigkeitsprüfung nach Kapitel III Dublin-III-VO mehr statt.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EU:C:2019:280, Rn. 47-50; BVGE 2019 VI/7 E. 4-6,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w:t>
      </w:r>
    </w:p>
    <w:p>
      <w:r>
        <w:t>Vorliegend ergab ein Abgleich der Fingerabdrücke des Beschwerdeführers mit der Eurodac-Datenbank, dass dieser am 28. Oktober 2022 in Kroatien um Asyl ersucht hatte. Das SEM ersuchte deshalb die kroatischen Behörden um Wiederaufnahme des Beschwerdeführers. Nachdem diese dem Gesuch um Rückübernahme innert der in Art. 25 Abs. 1 Dublin-III-VO festgelegten Frist zugestimmt haben, ist die Zuständigkeit Kroatiens zur Durchführung des Asylverfahrens grundsätzlich gegeben. Daran ändert auch der Umstand nichts, dass die Zustimmung gestützt auf die Bestimmung von Art. 20 Abs. 5 Dublin-III-VO erfolgte (vgl. hierzu etwa die Urteile des BVGer E-5984/2022 vom 3. Januar 2023 E. 6, E-4341/2022 vom 8. Dezember 2022 E. 4.3, D-5623/2022 vom 12. Dezember 2022 E. 5 oder F-5543/2022 vom 7. Dezember 2022 E. 3.4).</w:t>
      </w:r>
    </w:p>
    <w:p>
      <w:r>
        <w:rPr>
          <w:b/>
        </w:rPr>
        <w:t>E. 7.1</w:t>
      </w:r>
    </w:p>
    <w:p>
      <w:r>
        <w:t>Im Lichte von Art. 3 Abs. 2 Dublin-III-VO ist zu prüfen, ob es wesentliche Gründe für die Annahme gibt, dass das Asylverfahren und die Aufnahmebedingungen für Asylsuchende in Kroatien systemische Schwachstellen aufweisen, die eine Gefahr einer unmenschlichen oder entwürdigenden Behandlung im Sinne des Artikels 4 der EU-Grundrechtecharta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zutreffend dargelegt,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Sinne von Art. 3 Abs. 2 Sätze 2 und 3 Dublin-III-VO aufweisen (vgl. Urteile des BVGer E-5984/2022 vom 3. Januar 2023 E. 7.2, E-4341/2022 vom 8. Dezember 2022 E. 6.3, D-5623/2022 vom 12. Dezember 2022 E. 6.1 und F-5543/2022 vom 7. Dezember 2022 E. 4).</w:t>
      </w:r>
    </w:p>
    <w:p>
      <w:r>
        <w:rPr>
          <w:b/>
        </w:rPr>
        <w:t>E. 7.3</w:t>
      </w:r>
    </w:p>
    <w:p>
      <w:r>
        <w:t>Auch unter Berücksichtigung der vom Beschwerdeführer anlässlich des Dublin-Gesprächs vom 21. November 2022 und in der Beschwerde geschilderten Erlebnisse ist nicht davon auszugehen, Kroatien verstosse systematisch gegen seine vertraglichen Verpflichtungen. Die vom Beschwerdeführer für die Zeit seines Aufenthaltes in Kroatien geltend gemachte schlechte Behandlung rechtfertigt es nicht, davon auszugehen, dass er bei einer Rückkehr mit hoher Wahrscheinlichkeit Opfer einer unmenschlichen oder erniedrigenden Behandlung im Sinn von Art. 3 EMRK, Art. 3 FoK oder Art. 4 EU-Grundrechtecharta wird. Bei allfälligem Fehlverhalten einzelner Beamter könnte er sich zudem an die zuständigen kroatischen Stellen wenden. Es ist auch nicht davon auszugehen, dass er bei einer Wegweisung nach Kroatien in eine existenzielle Notlage geraten könnte.</w:t>
      </w:r>
    </w:p>
    <w:p>
      <w:r>
        <w:rPr>
          <w:b/>
        </w:rPr>
        <w:t>E. 7.4</w:t>
      </w:r>
    </w:p>
    <w:p>
      <w:r>
        <w:t>In der Beschwerde werden des Weiteren die sogenannten Push-backs thematisiert. Wegen dieser Ereignisse sieht sich Kroatien schon seit geraumer Zeit mit Vorwürfen konfrontiert. Wie in der angefochtenen Verfügung ausführlich und zutreffend festgestellt wird (vgl. dort S. 4 f.), stehen solche Ereignisse indessen offensichtlich in Zusammenhang mit illegalen Einreisen nach Kroatien unter anderem von Bosnien und Herzegowina aus. Sie betreffen demnach die Aussengrenzen Kroatiens zu seinen Nachbarstaaten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Bei einer Rücküberstellung nach Kroatien wird der Beschwerdeführer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 als für die Asylgesuchprüfung zuständigen Mitgliedstaat - zurückgeführt werden, nicht von der problematischen Push-back-Praxis betroffen sind (vgl. Urteile des BVGer E-5984/2022 vom 3. Januar 2023 E. 7.4, E-5787/2022 vom 19. Dezember 2022 E. 7.4 m.w.H.).</w:t>
      </w:r>
    </w:p>
    <w:p>
      <w:r>
        <w:rPr>
          <w:b/>
        </w:rPr>
        <w:t>E. 7.5</w:t>
      </w:r>
    </w:p>
    <w:p>
      <w:r>
        <w:t>Unter diesen Umständen ist die Anwendbarkeit von Art. 3 Abs. 2 Dublin-III-VO nicht gerechtfertigt.</w:t>
      </w:r>
    </w:p>
    <w:p>
      <w:r>
        <w:rPr>
          <w:b/>
        </w:rPr>
        <w:t>E. 8.1</w:t>
      </w:r>
    </w:p>
    <w:p>
      <w:r>
        <w:t>Im Weiteren vermag der Beschwerdeführer mit seinen Vorbringen zur in Kroatien erlebten Behandlung (vgl. dazu Sachverhalt Bst. C.b) nicht darzutun, dass die ihn bei einer Rückführung nach Kroatien zu erwartenden Bedingungen derart schlecht sind, dass sie zu einer Verletzung von Art. 4 der EU-Grundrechtecharta beziehungsweise Art. 3 EMRK führen könnten. Bei einer allfälligen vorübergehenden Einschränkung der ihm zustehenden Aufnahmebedingungen könnte er sich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Gewalt seitens der kroatischen Behörden.</w:t>
      </w:r>
    </w:p>
    <w:p>
      <w:r>
        <w:rPr>
          <w:b/>
        </w:rPr>
        <w:t>E. 8.2</w:t>
      </w:r>
    </w:p>
    <w:p>
      <w:r>
        <w:t>Der Beschwerdeführer macht anlässlich seines Dublin-Gesprächs geltend, er habe wegen des in Kroatien Erlebten Albträume. Diese - lediglich behauptete - gesundheitliche Beeinträchtigung ist offensichtlich nicht von derartiger Schwere, dass sie die Feststellung der Unzulässigkeit im Sinne der diesbezüglich restriktiven Rechtsprechung zu rechtfertigen vermöchte. Sollte er nach der Rückkehr nach Kroatien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Es liegen keine Hinweise vor, wonach Kroatien dem Beschwerdeführer eine allenfalls erforderliche adäquate medizinische Behandlung verweigern würde.</w:t>
      </w:r>
    </w:p>
    <w:p>
      <w:r>
        <w:rPr>
          <w:b/>
        </w:rPr>
        <w:t>E. 8.3</w:t>
      </w:r>
    </w:p>
    <w:p>
      <w:r>
        <w:t>Zusammenfassend ergibt sich, dass kein Grund für eine zwingende Anwendung der Ermessensklausel von Art. 17 Dublin-III-VO ersichtlich ist. Auch ist den Akten nicht zu entnehmen, dass das SEM sein Ermessen bei der Prüfung von allfälligen Überstellungshindernissen im Sinne von Art. 29a Abs. 3 AsylV 1 nicht korrekt ausgeübt hätte. Kroatien bleibt somit zuständiger Mitgliedstaat gemäss Dublin-III-VO und ist verpflichtet, den Beschwerdeführer wiederaufzunehmen.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w:t>
      </w:r>
    </w:p>
    <w:p>
      <w:r>
        <w:t>Die Gesuche um Gewährung der aufschiebenden Wirkung und um Verzicht auf die Erhebung eines Kostenvorschusses werden mit dem vorliegenden Entscheid gegenstandslos und der angeordnete Vollzugsstopp fällt dahin.</w:t>
      </w:r>
    </w:p>
    <w:p>
      <w:r>
        <w:rPr>
          <w:b/>
        </w:rPr>
        <w:t>E. 12</w:t>
      </w:r>
    </w:p>
    <w:p>
      <w:r>
        <w:t>Das Gesuch um Gewährung der unentgeltlichen Prozessführung ist abzuweisen, da die Begehren - wie sich aus den vorstehenden Erwägungen ergibt - als aussichtslos zu bezeichnen sind (Art. 65 Abs. 1 VwVG).</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