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D-5972/2016 vom 30. August 2016</w:t>
      </w:r>
    </w:p>
    <w:p>
      <w:r>
        <w:t>Bundesverwaltungsgericht, 2016-08-30, DE</w:t>
      </w:r>
    </w:p>
    <w:p>
      <w:r>
        <w:rPr>
          <w:b/>
        </w:rPr>
        <w:t xml:space="preserve">Quelle: </w:t>
      </w:r>
      <w:r>
        <w:t>https://mcp.opencaselaw.ch/entscheid/bvger_D-5972_2016_d20160830</w:t>
      </w:r>
    </w:p>
    <w:p>
      <w:r>
        <w:t>FR: TAF D-5972/2016 du 30 août 2016</w:t>
      </w:r>
    </w:p>
    <w:p>
      <w:r>
        <w:t>IT: TAF D-5972/2016 del 30 agosto 2016</w:t>
      </w:r>
    </w:p>
    <w:p>
      <w:pPr>
        <w:pStyle w:val="Heading2"/>
      </w:pPr>
      <w:r>
        <w:t>Regeste</w:t>
      </w:r>
    </w:p>
    <w:p>
      <w:r>
        <w:t>Asyl und Wegweisung | Asyl und Wegweisung; Verfügung des SEM vom 30. August 2016</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die Teilrevision (AS 2016 3101) des Asylgesetzes in Kraft getreten. Für das vorliegende Verfahren gilt das bisherige Recht</w:t>
      </w:r>
    </w:p>
    <w:p>
      <w:r>
        <w:t>D-5972/2016 Seite 7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und Art. 84) sind unverändert vom AuG ins AIG über- nommen worden, weshalb nachfolgend die neue Gesetzesbezeichnung verwendet wird.</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(aArt. 108 Abs. 1 AsylG; Art. 105 AsylG i. V. m. Art. 37 VGG und Art. 52 Abs. 1 VwVG).</w:t>
      </w:r>
    </w:p>
    <w:p>
      <w:r>
        <w:rPr>
          <w:b/>
        </w:rPr>
        <w:t>E. 2</w:t>
      </w:r>
    </w:p>
    <w:p>
      <w:r>
        <w:t>Die Kognition des Bundesverwaltungsgerichts und die zulässigen Rügen richten sich im Asylbereich nach Art. 106 Abs. 1 AsylG und im Wegwei- sungsvollzugspunkt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D-5972/2016 Seite 8</w:t>
      </w:r>
    </w:p>
    <w:p>
      <w:r>
        <w:rPr>
          <w:b/>
        </w:rPr>
        <w:t>E. 4.1</w:t>
      </w:r>
    </w:p>
    <w:p>
      <w:r>
        <w:t>Das SEM begründete seinen Entscheid damit, der Beschwerdeführer habe den von ihm geltend gemachten Sachverhalt nicht angemessen kon- kretisieren können. So habe er nicht in schlüssiger Weise erklären können, wie die Behörden von seinen Tätigkeiten für die «(…)» erfahren hätten. Er habe lediglich angegeben, er sei über seine SIM-Karte und über das Netz aufgespürt worden, und habe diese pauschale Erklärung nicht präzisieren können. Er habe bloss ausgeführt, er habe vom Inhaber (…) erfahren, dass er mittels den elektronischen Netzwerken unter Beobachtung stehe. Später habe er hinzugefügt, er habe über einen Bekannten erfahren, dass sämtli- che seiner Tätigkeiten, die er über das elektronische Netzwerk getätigt habe, auf einer CD-Rom festgehalten worden seien. Auf Nachfrage zum genauen Verlauf dieser Überwachungsmechanismen habe er sich in pau- schalen und vagen Erläuterungen verloren. Er habe einzig gesagt, dass der Inhaber (…) über ihn befragt worden sei. Weshalb man nicht ihn per- sönlich verhört habe, sei seinen Aussagen nicht zu entnehmen. Es stelle sich die Frage, weshalb er einem Mitarbeiter der «(…)» heikle Informatio- nen telefonisch weitergegeben habe, obwohl ihm bekannt gewesen sei, dass das staatliche Netzwerk unter Beobachtung stehe. Seine Erklärung, sie hätten sich aus Zeitgründen manchmal telefonisch ausgetauscht, über- zeuge nicht. Der Beschwerdeführer habe auch nicht detailliert wiedergeben können, wie er bedroht worden sei. Er habe gesagt, er habe etwa 20 Tage vor der Aus- reise einen Anruf erhalten, in dem man ihm alle seiner geheimen Tätigkei- ten vorgehalten und ihn mit dem Tod bedroht habe. Nach dem Inhalt der Drohungen gefragt, habe er sich in allgemeinen Ausführungen zu Ereignis- sen in seiner Heimat verloren. Auf weitere Nachfrage habe er lediglich wie- derholt, man habe ihm mit dem Tod gedroht, und er habe sonstige Vorfälle erwähnt, anstatt über persönlich Erlebtes zu berichten. Es falle auf, dass er gezielte Fragen mit den stets gleichen und pauschalen Angaben beant- worte oder allgemeine Angaben zu andere Journalisten betreffende Vor- fälle mache. Da es sich bei den angeblichen Drohungen um einschnei- dende Ereignisse handle, hätte erwartet werden dürfen, dass er detailrei- chere und insbesondere bezüglich seiner damaligen Gefühlslage und Ge- dankenvorgänge persönlichere und individuellere Aussagen hätte machen können. Zum ausgestellten Haftbefehl habe der Beschwerdeführer ebenso vage und pauschale Angaben gemacht. Er habe ausgeführt, diesen per Post er- halten zu haben, wobei seine Schwester ihn entgegengenommen habe.</w:t>
      </w:r>
    </w:p>
    <w:p>
      <w:r>
        <w:t>D-5972/2016 Seite 9 Die Frage nach der konkreten Situation, als er den Haftbefehl erhalten habe, habe er nicht beantworten können. Statt die genauen Umstände an- zugeben, habe er gesagt, er habe den Haftbefehl und eine Bestrafung be- reits erwartet. Auch diesbezüglich sei er in allgemeine Erklärungen abge- schweift, anstatt über seine Erlebnisse zu berichten. Seiner Erzählung mangle es auch an einer gewissen Logik. So habe er gesagt, er habe nach dem Drohanruf nicht mehr weitergeschrieben und es habe keine weiteren Anrufe gegeben. Wieso trotzdem ein Haftbefehl ausgestellt worden sein solle, habe er nicht nachvollziehbar darstellen können. Weshalb er für die Sicherheitsbehörden von Interesse gewesen sein sollte, nachdem er die journalistischen Tätigkeiten eingestellt habe, sei seinen Aussagen nicht zu entnehmen. Er habe zudem nicht erklären können, weshalb es ihm nach Erhalt des Haftbefehls noch möglich gewesen sei, sich weitere zehn Tage in der Heimat aufzuhalten, ohne Schwierigkeiten mit den Behörden gehabt zu haben. Er habe auch nichts Genaueres über den Inhalt der Drohbriefe sagen können, was er damit erklärt habe, dass er von seinem Vater davon erfahren und nicht weiter nachgefragt habe. Diese Gleichgültigkeit sei schwer nachvollziehbar, habe er doch gerade deswegen die Heimat ver- lassen. Wäre er tatsächlich derart bedroht worden, hätte er sich damit aus- einandergesetzt und ausführlicher darüber berichten können. Die angeblichen Drohungen seitens der Sicherheitsbehörden und der an- gebliche Erlass des Haftbefehls gegen den Beschwerdeführer würden we- gen seiner unsubstanziierten und detailarmen Schilderungen und insbe- sondere aufgrund der mangelnden Nachvollziehbarkeit als unglaubhaft er- achtet. Daran änderten auch die eingereichten Beweismittel nichts. Beim Haftbe- fehl handle es sich um ein Dokument, dem aufgrund der leichten Fälsch- barkeit kein Beweiswert zuerkannt werden könne. Die anderen Beweismit- tel zeigten seine journalistische Tätigkeit auf, könnten aber keine begrün- dete Furcht vor allfälligen Verfolgungshandlungen der irakischen Sicher- heitsbehörden dokumentieren.</w:t>
      </w:r>
    </w:p>
    <w:p>
      <w:r>
        <w:rPr>
          <w:b/>
        </w:rPr>
        <w:t>E. 4.2</w:t>
      </w:r>
    </w:p>
    <w:p>
      <w:r>
        <w:t>In der Beschwerde wird einleitend ausführlich der Sachverhalt zusam- mengefasst und geltend gemacht, die journalistische Tätigkeit des Be- schwerdeführers für die Zeitung «(…)» sei mit verschiedenen Dokumenten nachgewiesen worden. Kurze Zeit, nachdem er seitens des Asayish zwei Vorladungen erhalten habe und telefonisch bedroht worden sei, sei gegen ihn ein Haftbefehl erlassen worden. Es werde darin festgehalten, dass er</w:t>
      </w:r>
    </w:p>
    <w:p>
      <w:r>
        <w:t>D-5972/2016 Seite 10 Falschinformationen an die Zeitungen «(…)» weitergeleitet und Vorladun- gen keine Folge geleistet habe. Seine Ex-Ehefrau habe ihm die Kopie des Haftbefehls gesendet. Nach seiner Ausreise sei seiner Familie eine Vorla- dung des Polizeipostens J._______ zugestellt worden; seine Schwester habe ihm das Dokument als Scan geschickt. Sein Vater habe über einen Bekannten, der beim Asayish arbeite, ein internes Schreiben erhalten, in dem festgehalten werde, dass er O._______ blossgestellt habe und von den Kontrollorganen festgenommen oder getötet werden solle. Sein Vater habe es ihm als Scan zugestellt. Das Magazin «(…)» habe ein Schreiben der Zentralpolizei von B._______ erhalten, in dem alle Polizeiposten auf- gefordert würden, ihn festzunehmen. Dieses Schreiben sei ihm von «(…)» als Scan übermittelt worden. F._______ habe am (…) 2016 bestätigt, dass der Beschwerdeführer von Januar 2012 bis August 2015 aktiver Journalist bei «(…)» gewesen sei und wegen Schwierigkeiten mit den Sicherheitsbe- hörden das Land verlassen habe. «(…)» habe regelmässig Probleme mit den Behörden und auch ein weiterer Journalist sei aus dem Irak geflohen. In drei Internetartikeln werde über F._______ berichtet, der wegen politi- scher Artikel verhaftet, vor Gericht gestellt und bedroht worden sei. Der Beschwerdeführer sei seit August 2016 in psychiatrischer Behandlung, da er unter Ängsten und Schlaflosigkeit leide. Zudem leide er unter Diabetes. Der Beschwerdeführer habe die erlittenen Verfolgungen schlüssig und de- tailliert geschildert. In seinen Ausführungen fänden sich Detailaussagen und Realkennzeichen. Er habe seine Vorbringen mit zahlreichen Doku- menten nachgewiesen. Er könne nicht genau wissen, wie die Behörden von seinen Tätigkeiten erfahren hätten. Er führe aber glaubhaft aus, wie er auf Anraten von F._______ den Geschäftsführer des kurdischen (…) ge- fragt habe, woher die Kenntnisse kämen und ob (…) Verbindungsnach- weise über seine Kontakte zu «(…)» habe. Es sei nachvollziehbar, dass zunächst der Vorgesetzte des Beschwerdeführers befragt worden sei, da dieser ihn gut gekannt habe und vertrauenswürdig sei. Der Beschwerde- führer habe mehrfach Vorladungen keine Folge geleistet, worauf ein Haft- befehl erlassen worden sei. Er habe erst durch die Nachforschungen von H._______ und den Drohanruf der Asayish erfahren, dass (…) seinen An- schluss überwacht habe. Danach habe er keine Artikel mehr verfasst und nur noch persönlich Informationen an «(…)» weitergegeben. Seine Be- schreibung der per Telefon erhaltenen Drohungen, seiner Antworten und der Gedanken, die er danach gehabt habe, seien realitätsnah und detail- liert. Er habe gesagt, dass er die Ausstellung eines Haftbefehls erwartet und sich überlegt habe, dass er B._______ verlassen müsse. Der Haftbe-</w:t>
      </w:r>
    </w:p>
    <w:p>
      <w:r>
        <w:t>D-5972/2016 Seite 11 fehl sei ausgestellt worden, weil er für seine vergangenen Taten zur Re- chenschaft hätte gezogen werden sollen. Man habe sicherstellen wollen, dass er zukünftig keine kritischen Artikel mehr schreibe. Nach Erhalt des Haftbefehls habe er sich während zehn Tagen bei einem Bekannten ver- steckt, mit dessen Hilfe er die Flucht organisiert habe. Er habe den wesent- lichen Inhalt der Drohungen geschildert. Es sei nachvollziehbar, dass er seinen Vater nicht über alle Details befragt habe. Zudem habe er die Droh- briefe eingereicht. Er habe nachgewiesen, wie er den Haftbefehl erhalten habe und habe drei weitere behördliche Schreiben beigebracht, die seine Verfolgung belegten. Der Chefredaktor von «(…)» sei eine öffentliche Figur und bestätige die Vorbringen des Beschwerdeführers. Der Beschwerdefüh- rer sei glaubwürdig und es sei von dem von ihm dargelegten Sachverhalt auszugehen. Der Beschwerdeführer werde im Irak wegen seiner journalistischen Tätig- keiten vom irakischen Sicherheitsdienst und der irakischen Polizei gesucht. Als Kritiker von und Informant gegen führende Politiker drohten ihm poli- tisch motivierte Strafverfahren oder aussergerichtliche Verfolgung. Dass diese Gefahr real sei, ergebe sich aus den eingereichten Berichten über verfolgte und getötete Journalisten, die im Nordirak über Korruption und Günstlingswirtschaft hochrangiger Politiker berichtet hätten. Das «(…)» und dessen Mitarbeiter seien von solcher Verfolgung betroffen. Es drohten ihm Nachteile im Sinne von Art. 3 AsylG und es stehe ihm keine innerstaat- liche Fluchtalternative offen.</w:t>
      </w:r>
    </w:p>
    <w:p>
      <w:r>
        <w:rPr>
          <w:b/>
        </w:rPr>
        <w:t>E. 4.3</w:t>
      </w:r>
    </w:p>
    <w:p>
      <w:r>
        <w:t>Das SEM führt in seiner Vernehmlassung vom 10. Oktober 2016 aus, die mit der Beschwerde eingereichten Beweismittel könnten an seiner bis- herigen Beurteilung nichts ändern. Weder bei der Vorladung des Polizei- postens J._______ vom (…) 2015 noch bei der Anordnung der Festnahme von der Zentralpolizei B._______ vom (…) 2015 handle es sich um Origi- naldokumente. Abgesehen davon, dass den Akten nicht zu entnehmen sei, weshalb die Beweismittel erst auf Beschwerdeebene eingereicht worden seien, verfügten sie über keinerlei Sicherheitsmerkmale. Da solche Doku- mente im Allgemeinen leicht fälschbar und käuflich erwerbbar seien, könne ihnen kein Beweiswert beigemessen werden. Das interne Schreiben des Asayish vom (…) 2015 sowie das Schreiben von F._______ vom (…) 2016 stellten Gefälligkeitsschreiben dar. Ähnlich verhalte es sich mit dem Inter- netartikel über F._______, der sich nicht auf den Fall des Beschwerdefüh- rers beziehe.</w:t>
      </w:r>
    </w:p>
    <w:p>
      <w:r>
        <w:t>D-5972/2016 Seite 12</w:t>
      </w:r>
    </w:p>
    <w:p>
      <w:r>
        <w:rPr>
          <w:b/>
        </w:rPr>
        <w:t>E. 4.4</w:t>
      </w:r>
    </w:p>
    <w:p>
      <w:r>
        <w:t>In der Replik vom 25. Oktober 2016 wird entgegnet, mit Schreiben vom 3. Oktober 2016 seien die Originale der Vorladung des Polizeipostens von J._______ und der Anordnung der Festnahme durch die Zentralpolizei B._______ nachgereicht worden. Es sei nicht klar, weshalb das Schreiben des Asayish als Gefälligkeitsschreiben erachtet werde. Das Dokument sei nicht an den Beschwerdeführer adressiert; es handle sich um ein internes Schreiben, in dem seine Festnahme oder Tötung verlangt werde. F._______ sei eine prominente, ernsthafte Persönlichkeit, die sich seit Jah- ren für den freien Journalismus einsetze. Schriftlichen Aussagen einer sol- chen Person sei erheblicher Stellenwert beizumessen. Bereits die Tatsa- che, dass der Beschwerdeführer mit ihm bekannt sei, spreche für die Glaubhaftigkeit seiner Ausführungen über seine Tätigkeit für «(…)». Er habe im vorinstanzlichen Verfahren verschiedene Dokumente eingereicht und habe als juristischer Laie davon ausgehen dürfen, dass diese die Glaubhaftigkeit seiner Aussagen belegten. Erst nach Erhalt der Verfügung habe er sich rechtlich beraten lassen. Er habe eine Vielzahl von Beweis- mitteln aus verschiedenen Quellen, von verschiedenen Zeitpunkten, mit verschiedenen Urhebern und Adressaten beigebracht und nachgewiesen, wie er dazu gekommen sei. Die Dokumente fügten sich zu einem stimmi- gen, realitätsbezogenen Gesamtbild, das die Glaubhaftigkeit seiner Verfol- gungsgeschichte stütze. Die Annahme, er habe alle diese Beweismittel zu verschiedenen Zeitpunkten fälschen oder kaufen und sich zusenden las- sen, scheine weit hergeholt. Es wäre nicht mit der Rechtsprechung verein- bar, von ihm einen hundertprozentigen Beweis durch mit Sicherheitsmerk- malen versehene Beweismittel zu verlangen.</w:t>
      </w:r>
    </w:p>
    <w:p>
      <w:r>
        <w:rPr>
          <w:b/>
        </w:rPr>
        <w:t>E. 4.5</w:t>
      </w:r>
    </w:p>
    <w:p>
      <w:r>
        <w:t>In seiner zweiten Vernehmlassung vom 21. November 2018 hält das SEM zu den am 12. November 2018 nachträglich eingereichten Beweis- mitteln fest, es lägen keine neuen oder erheblichen Tatsachen oder Be- weismittel vor, die eine Änderung seines Standpunkts rechtfertigen könn- ten. Angesichts des Ausbleibens neuer Argumente und mangels Vorlie- gens tauglicher Beweismittel erachte das SEM seine bisherige Einschät- zung nach wie vor als zutreffend. In der Replik vom 25. Oktober 2016 sei geltend gemacht worden, sowohl bei der Vorladung des Polizeipostens J._______ vom (…) 2015 als auch bei der Anordnung zur Festnahme durch die Zentralpolizei in B._______ vom (…) 2015 handle es sich um Original- dokumente. Bei beiden Dokumenten handle es sich jedoch um einge- scannte Schreiben, die weder einen Nassstempel noch eine Originalunter- schrift enthielten. Damit sei eine Echtheitsprüfung nicht möglich, weshalb die Beweismittel nicht beweistauglich seien. Auch das Schreiben des Asay- ish vom (…) 2015 liege lediglich in Kopie vor. Damit könnten weder die</w:t>
      </w:r>
    </w:p>
    <w:p>
      <w:r>
        <w:t>D-5972/2016 Seite 13 tatsächliche Herkunft noch die Glaubhaftigkeit des Inhalts überprüft wer- den. Auch bezüglich des Schreibens von F._______ könne nicht zweifels- frei festgestellt werden, dass es sich um ein Originaldokument handle. So- wohl Stempel als auch Unterschrift schienen kopiert zu sein. Da es sich um kein beglaubigtes Dokument handle, entspreche der Inhalt des Schreibens lediglich Behauptungen, die nicht überprüfbar seien. Betreffend die Inter- netartikel über F._______ sei zu erwähnen, dass dessen Situation keine Schlussfolgerungen auf die angebliche Bedrohungssituation des Be- schwerdeführers zulasse. Einzig der Umstand, dass er für die Zeitschrift «(…)» gearbeitet habe, sei kein ausreichendes Indiz für die angebliche Ver- folgung. Beim Haftbefehl des Gerichts von B._______ vom (…) 2018 und beim Begleitschreiben zur Verteilung des Haftbefehls der Abteilung (…) vom (…) 2018 handle es sich um Kopien, womit sie nicht als taugliche Be- weismittel qualifiziert werden könnten. Die Kopie des Schreibens von Rechtsanwalt L._______ vom 4. September 2018 sei als unüberprüfbares Gefälligkeitsschreiben einzustufen, dessen Inhalt nichts über die Richtig- keit des Vorbringens auszusagen vermöge. In den weiteren Internetartikeln vom (…) 2018 und (…) 2018 über die Tötung eines Journalisten der «(…)» sowie über die allgemeine Lage von Journalisten in Kurdistan werde der Beschwerdeführer nicht erwähnt. Die eingereichten Beweismittel seien nicht geeignet, die Glaubhaftigkeit der Vorbringen des Beschwerdeführers zu belegen.</w:t>
      </w:r>
    </w:p>
    <w:p>
      <w:r>
        <w:rPr>
          <w:b/>
        </w:rPr>
        <w:t>E. 4.6</w:t>
      </w:r>
    </w:p>
    <w:p>
      <w:r>
        <w:t>Dazu entgegnet der Beschwerdeführer in der zweiten Replik seines Rechtsvertreters vom 7. Dezember 2018, bezüglich der bereits eingereich- ten Beweismittel werde auf die erste Replik vom 25. Oktober 2016 verwie- sen. Auch bei den am 12. November 2018 eingereichten Dokumenten handle es sich um Originaldokumente in dem Zustand, wie sie von iraki- schen Behörden intern und extern versandt worden seien. Die Rückfrage bei Rechtsanwalt L._______ habe ergeben, dass es sich bei den einge- reichten Dokumenten um Originale handle, die einen Tintenstempel trügen. F._______ habe in seinem Schreiben vom (…) 2016 unter Angabe seiner Kontaktdaten angeboten, für weitere Auskünfte zur Verfügung zu stehen. Falls die Authentizität des Schreibens angezweifelt werde, wäre es am SEM gelegen, bei ihm nachzufragen. Mit den neu eingereichten Internet- Artikeln werde belegt, dass die Bedrohung des «(…)» durch den Asayish, der die (…) verhindert habe, unverändert bestehe und wie gefährlich die Lage für kritische Journalisten im Nordirak sei. Auch das Schreiben von Rechtsanwalt L._______ enthalte sämtliche Kontaktdaten, weshalb es ein- fach wäre, dessen Authentizität zu überprüfen. Wie im bisherigen Verfah-</w:t>
      </w:r>
    </w:p>
    <w:p>
      <w:r>
        <w:t>D-5972/2016 Seite 14 ren gehe das SEM auf den Inhalt und die Herkunft der zahlreichen Beweis- mittel nicht ein, womit es seiner Untersuchungspflicht nicht genüge. Ange- sichts der umfangreichen, aus verschiedenen Quellen stammenden, zu verschiedenen Zeitpunkten erlassenen und in sich stimmigen Dokumente sowie den Bestätigungen des Anwalts und eines prominenten Journalisten, wäre das SEM gehalten gewesen, bei Zweifeln an den Dokumenten bezie- hungsweise den Bestätigungen mit den genannten Personen Kontakt auf- zunehmen und/oder eine Abklärung vor Ort durch die schweizerische Bot- schaft durchführen zu lassen.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Das Bundesverwaltungsgericht erachtet die Aussagen des Be- schwerdeführers zu seiner journalistischen Tätigkeit übereinstimmend mit dem SEM als äusserst vage (vgl. etwa SEM-act. A14/22 F44 und F56, F57, F58). Zwar hätte das SEM in der Anhörung zu gewissen Punkten seiner Vorbringen vertiefter nachfragen können, wenn der Beschwerdeführer aber – wie behauptet – mit der Zeit eigene, kritische Artikel, die in "(…)" publiziert wurden, verfasst hätte (vgl. SEM-act. A14/22 S. 7), wäre zu erwarten ge- wesen, dass er ausführlicher und konkreter darüber hätte berichten kön- nen. Seine Ausführungen blieben indessen auch dann weitgehend sub- stanzlos, wenn die befragende Person des SEM bei der Anhörung nach- hakte. Damit entstehen erste Zweifel an der vom Beschwerdeführer gel- tend gemachten journalistischen Tätigkeit.</w:t>
      </w:r>
    </w:p>
    <w:p>
      <w:r>
        <w:rPr>
          <w:b/>
        </w:rPr>
        <w:t>E. 5.2.2</w:t>
      </w:r>
    </w:p>
    <w:p>
      <w:r>
        <w:t>Als nicht nachvollziehbar erscheint zudem, dass die «Elite der Re- gion» ausgerechnet in Anwesenheit eines (…) mehrfach ihre Vetternwirt- schaft offengelegt haben sollte. Zweifelhaft erscheint ebenso, wie der Be- schwerdeführer alsdann in der Lage gewesen sein sollte, Informationen, die er seinen Angaben gemäss von betrunkenen (…) erhalten habe, mit der nötigen Präzision an (…) weiterzuleiten. Es ist davon auszugehen, dass seine Informanten-Tätigkeit rasch «aufgeflogen» wäre, hätte er tat- sächlich über Vorgänge Bericht erstattet, die im (…) besprochen wurden, zumal er für die (…) der Funktionäre zuständig war. Aufgrund der vom Be-</w:t>
      </w:r>
    </w:p>
    <w:p>
      <w:r>
        <w:t>D-5972/2016 Seite 15 schwerdeführer geschilderten Umstände seiner Mitarbeit bei der Veröffent- lichung von Artikeln in der «(…)», bleibt schleierhaft, weshalb gerade er ins Visier der Behörden geraten sein soll, nicht jedoch sein Vorgesetzter (F._______), der für die Publikation der Artikel verantwortlich gewesen sei. Aus Presseartikeln ist ersichtlich, dass auf F._______ im Jahr (…) ein Mordversuch verübt und er im Jahr (…) drei Stunden festgehalten wurde, bevor er per Gerichtsbeschluss wieder freigelassen wurde ([…]). Offenbar hatte F._______ im Zeitpunkt der Ausreise des Beschwerdeführers keine nennenswerten Probleme (mehr). Dass die lokalen Behörden den Infor- manten des Herausgebers von «(…)» bedrohen und verfolgen, den verant- wortlichen Herausgeber selbst aber unbehelligt weiterarbeiten lassen soll- ten, ergibt keinen Sinn. Die Zweifel an der Darstellung des Beschwerde- führers werden damit bestätigt.</w:t>
      </w:r>
    </w:p>
    <w:p>
      <w:r>
        <w:rPr>
          <w:b/>
        </w:rPr>
        <w:t>E. 5.2.3</w:t>
      </w:r>
    </w:p>
    <w:p>
      <w:r>
        <w:t>Weitere Zweifel weckt auch das Verhalten des Beschwerdeführers angesichts der von ihm vorgebrachten angeblichen Bedrohungslage. Ge- mäss seinen Aussagen sei er sich des Risikos seiner Tätigkeit für «(…)» bewusst gewesen und habe Angst gehabt. Hätte er sich tatsächlich vor Massnahmen der lokalen Machthaber gefürchtet, ist nicht nachvollziehbar, dass er mehrere behördliche Vorladungen nicht ernst genommen und nicht befolgt haben will, dann aber plötzlich doch ausreiste (vgl. SEM-act. A14/22 F67).</w:t>
      </w:r>
    </w:p>
    <w:p>
      <w:r>
        <w:rPr>
          <w:b/>
        </w:rPr>
        <w:t>E. 5.2.4</w:t>
      </w:r>
    </w:p>
    <w:p>
      <w:r>
        <w:t>Schliesslich bestärken auch die Widersprüche zwischen den Anga- ben des Beschwerdeführers bei der BzP und denjenigen bei der Anhörung die Zweifel an der Glaubhaftigkeit seiner Aussagen. Während er bei der BzP angab, er sei mit Kopien seiner Ausweispapiere ausgereist und die Originale habe er im Nordirak zurückgelassen (vgl. SEM-act. A3/11 Ziff. 4.02 und 4.03), erklärte er im Rahmen der Anhörung, er habe seinen Original-Reisepass in der Türkei verloren (vgl. SEM-act. A14/22 F9 ff.). Ge- mäss seinen Aussagen im weiteren Verlauf der Anhörung (vgl. SEM-act. A14/22 F154 ff.) sei er unter Verwendung seines eigenen Reisepasses auf dem Luftweg aus dem Nordirak ausgereist, obwohl er gewusst habe, dass gegen ihn ein Haftbefehl erlassen worden sei. Die Erklärungen, welche er dazu abgab, überzeugen allerdings nicht, da eine Person, die sich seit mehreren Monaten von den Behörden verfolgt weiss, kaum das Risiko ein- gehen würde, das Heimatland über einen gut kontrollierten Flughafen zu verlassen.</w:t>
      </w:r>
    </w:p>
    <w:p>
      <w:r>
        <w:t>D-5972/2016 Seite 16</w:t>
      </w:r>
    </w:p>
    <w:p>
      <w:r>
        <w:rPr>
          <w:b/>
        </w:rPr>
        <w:t>E. 5.2.5</w:t>
      </w:r>
    </w:p>
    <w:p>
      <w:r>
        <w:t>Hinsichtlich der vom Beschwerdeführer gemachten Vorbringen zu seiner Tätigkeit für die Zeitung «(…)» ist festzustellen, dass seine Aufga- ben gemäss der eingereichten Übersetzung seines Arbeitsvertrags, der ab dem 1. Januar 2012 gültig gewesen sei, «Arbeiter und Fahrer», «Bericht vorbereiten» und «Arbeiten in der Companie» waren. Inwiefern es sich da- bei tatsächlich um journalistische Tätigkeiten handeln sollte, erschliesst sich nicht und bleibt unklar. Gemäss dem Arbeitsvertrag wurde ein monat- licher Lohn in der Höhe von 500 000.– Dinar vereinbart, wobei bei Abwe- senheit des Beschwerdeführers ein Abzug von täglich 10 000.– Dinar vor- gesehen war. Die im Vertrag geschlossenen Vereinbarungen lassen sich nicht mit den Aussagen des Beschwerdeführers bei der Anhörung verein- baren, er habe nur direkten Kontakt zur Person gehabt, die auch geschrie- ben habe; er habe bei «(…)» keine weiteren Kontakte gehabt, da er Angst gehabt habe (vgl. SEM-act. A14/22 F40). Aufgrund der Formulierung des Arbeitsvertrags ist davon auszugehen, dass der Beschwerdeführer übli- cherweise täglich im Büro der «(…)» hätte erscheinen müssen. Ebenso wenig lassen sich die Angaben des Beschwerdeführers, er sei für alles, was er für «(…)» gemacht habe, nicht bezahlt worden (vgl. SEM-act. A14/22 F154), mit dem Inhalt des Arbeitsvertrags vereinbaren. Aufgrund der eingereichten Beweismittel und der Aussagen des Beschwerdeführers ist zwar nicht gänzlich auszuschliessen, dass er für «(…)» gearbeitet ha- ben könnte, dass er aber als Journalist für diese tätig gewesen ist, ist nicht glaubhaft. Der Beschwerdeführer machte in den beiden Befragungen nicht geltend, er sei für «(…)» als Arbeiter und Fahrer tätig gewesen oder habe im Unternehmen anderweitige Arbeiten verrichtet. Somit entsprechen die im eingereichten Arbeitsvertrag getroffenen Vereinbarungen auch in die- sem Punkt nicht seinen Angaben. In der Bestätigung von F._______ vom (…) 2015 wird die Tätigkeit des Beschwerdeführers als «Zeitungsschreibe und Aushilfe» bezeichnet, wobei gleichzeitig von einer «einmaligen Bezah- lung» gesprochen wird. Auch in Anbetracht dieser Ausführungen kann eine journalistische Tätigkeit des Beschwerdeführers nicht als belegt erachtet werden. Auf dem eingereichten Journalistenausweis ist auf beiden Seiten eine Fotografie des Beschwerdeführers angebracht, was an sich schon un- gewöhnlich erscheint. Die englischsprachige Kopfzeile des Ausweises ent- hält zudem einen Rechtschreibfehler («Kurdistan Journalist’s Syndicate anstatt «Kurdistan Journalists’ Syndicate») und das Ausstelldatum wird ebenfalls falsch geschrieben («Date Of Issuse» anstelle von «Date of Issue»). Dies erweckt erhebliche Zweifel an der Authentizität des Auswei- ses.</w:t>
      </w:r>
    </w:p>
    <w:p>
      <w:r>
        <w:t>D-5972/2016 Seite 17</w:t>
      </w:r>
    </w:p>
    <w:p>
      <w:r>
        <w:rPr>
          <w:b/>
        </w:rPr>
        <w:t>E. 5.3</w:t>
      </w:r>
    </w:p>
    <w:p>
      <w:r>
        <w:t>Aufgrund der vorgenannten Erwägungen teilt das Bundesverwaltungs- gericht die Auffassung des SEM, dass der Beschwerdeführer die geltend gemachte Tätigkeit als Journalist und die damit einhergehende Gefähr- dung nicht ausreichend konkretisiert hat. Seine Angaben sind über weite Strecken vage und erscheinen konstruiert, weshalb sie nicht als glaubhaft beurteilt werden können. An dieser Einschätzung vermögen die eingereich- ten Beweismittel nichts zu ändern. Dem Beschwerdeführer ist es in Anbe- tracht des vorstehend Gesagten nicht gelungen, eine ihm in seinem Hei- matland drohende Verfolgung glaubhaft zu machen. Es erübrigt sich, auf die weiteren Ausführungen in den auf Beschwerdeebene gemachten Ein- gaben und die eingereichten Beweismittel im Einzelnen einzugehen, weil sie an der Würdigung des geltend gemachten Sachverhalts nichts zu än- 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D-5972/2016 Seite 18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8.1</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drohte (vgl. Urteil des EGMR Saadi gegen Italien 28. Februar 2008, Grosse Kammer 37201/06, §§ 124–127 m.w.H.). Dies ist ihm unter Hinweis auf die vorstehenden Erwägungen zum Asylpunkt nicht gelungen, zumal nicht glaubhaft ist, dass er von den lokalen Behörden oder deren Funktio- nären etwas zu befürchten hat. Die allgemeine Menschenrechtssituation im Nordirak lässt den Wegweisungsvollzug zum heutigen Zeitpunkt nicht als unzulässig erscheinen. In BVGE 2008/5 hatte das Bundesverwaltungs- gericht festgestellt, dass der Vollzug der Wegweisung eines Kurden in die Autonome Region Kurdistan (ARK) nicht generell unzulässig sei. Es bestä- tigte diese Einschätzung in seinem Referenzurteil E-3737/2015 vom</w:t>
      </w:r>
    </w:p>
    <w:p>
      <w:r>
        <w:t>D-5972/2016 Seite 19 14. Dezember 2015 E. 6.3.2 und hat diese Praxis seither beibehalten (vgl. die Urteile des BVGer D-2797/2021 vom 23. August 2021 E. 7.2, E-1435/2021 vom 17. Mai 2021 E. 10.2.2, E-5986/2017 vom 3. Februar 2021 E. 9.1.2). Nach dem Gesagten ist der Vollzug der Wegweisung so- wohl im Sinne der asyl- als auch der völkerrechtlichen Bestimmungen zu- 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Im Referenzurteil E-3737/2015 (E. 7.4.5) bestätigte das Bundesver- waltungsgericht seine in BVGE 2008/5 publizierte Praxis zur Frage der Zu- mutbarkeit des Wegweisungsvollzugs in die ARK (umfassend seit Anfang 2015 die Provinzen Dohuk, Erbil, Sulaimaniya sowie der von Letzterer ab- gespalteten Provinz Halabja) und ging demnach nicht von einer Situation allgemeiner Gewalt im Sinne von Art. 83 Abs. 4 AIG aus. Diese Einschät- zung hat nach wie vor Gültigkeit. Die langjährige Praxis im Sinne von BVGE 2008/5 für aus dem ARK-Gebiet stammende Kurdinnen und Kurden bleibt somit weiterhin anwendbar. Die Anordnung des Wegweisungsvoll- zugs setzt insbesondere voraus, dass die betreffenden Personen ur- sprünglich aus der Region stammen oder längere Zeit dort gelebt haben und dort über ein soziales Beziehungsnetz (Familie, Verwandtschaft oder Bekanntenkreis) oder über Beziehungen zu den herrschenden Parteien verfügen (BVGE 2008/5 E. 7.5). Angesichts der Belastung der behördli- chen Infrastrukturen durch im Irak intern Vertriebene (Internally Displaced Persons, IDP) ist der Prüfung des Vorliegens begünstigender individueller Faktoren – insbesondere denjenigen eines tragfähigen familiären Bezie- hungsnetzes – besonderes Gewicht beizumessen. Unter Beachtung der genannten Grundsätze qualifiziert das Gericht selbst den Vollzug der Weg- weisung von Familien mit Kindern in die ARK-Region nicht als grundsätz- lich unzumutbar (vgl. Urteile des BVGer E-2540/2021 vom 23. Juni 2021 E. 8.4.1 f. und E-1438/2021 vom 17. Mai 2021 E. 10.3.1 je m.w.H.).</w:t>
      </w:r>
    </w:p>
    <w:p>
      <w:r>
        <w:rPr>
          <w:b/>
        </w:rPr>
        <w:t>E. 8.2.2</w:t>
      </w:r>
    </w:p>
    <w:p>
      <w:r>
        <w:t>Im Falle des Beschwerdeführers liegen die von der Rechtsprechung geforderten begünstigenden Faktoren vor, aufgrund derer sich der Weg- weisungsvollzug als zumutbar erweist. Er stammt aus der Provinz B._______, lebte seit seiner Geburt im Jahr (…) bis zu seiner Ausreise im</w:t>
      </w:r>
    </w:p>
    <w:p>
      <w:r>
        <w:t>D-5972/2016 Seite 20 Oktober 2015 in der Stadt B._______ und verfügt dort mit seinen Eltern und Geschwistern über ein tragfähiges Beziehungsnetz (vgl. SEM-act. A14/22 F12 ff.). Angesichts seiner Aussagen in den beiden Befragungen und den Ausführungen im ärztlichen Zeugnis vom 18. August 2021 darf davon ausgegangen werden, dass er über langjährige Berufserfahrung verfügt. Da seine Familie ein Grundstück erwarb und auf diesem ein Haus baute, in dem er zusammen mit seinen Eltern und zwei Brüdern lebte, ist ebenso von einer gesicherten Wohnsituation auszugehen. Damit ist nicht ersichtlich, weshalb es ihm nicht möglich sein sollte, nach seiner Rückkehr in die Heimat auf das familiäre Beziehungsnetz zurückzugreifen, das ihn in einer Anfangsphase bei der Reintegration unterstützen können wird.</w:t>
      </w:r>
    </w:p>
    <w:p>
      <w:r>
        <w:rPr>
          <w:b/>
        </w:rPr>
        <w:t>E. 8.2.3</w:t>
      </w:r>
    </w:p>
    <w:p>
      <w:r>
        <w:t>Das Bundesverwaltungsgericht geht nicht davon aus, dass der Be- schwerdeführer nach einer Rückkehr in die Heimat in eine medizinische Notlage geraten wird. Aus dem ärztlichen Bericht vom August 2021 ergibt sich im Wesentlichen, dass bei ihm eine mittelschwere Depression mit as- soziierter schwerer Insomnie, ein metabolisches Syndrom mit Diabetes mellitus und eine arterielle Hypertonie diagnostiziert wurden. Im Bericht vom 17. Februar 2022 wird bestätigt, dass aufgrund der depressiven Symptomatik eine medikamentöse Neueinstellung vorgenommen worden sei. Für eine weiterführende psychiatrische und psychotherapeutische Be- handlung sei der Beschwerdeführer für eine ambulante Sprechstunde an- gemeldet worden. Unter Hinweis auf die Rechtsprechung des Gerichts steht fest, dass die medizinische Grundversorgung in der ARK sicherge- stellt ist und psychische Erkrankungen adäquat behandelbar sind (vgl. Ur- teile des BVGer E-2540/2021 vom 23. Juni 2021 E. 8.4.3, D-6464/2018 vom 26. Februar 2020 E. 10.2.5 m.w.H.). Auch wenn der Behandlungs- standard im Nordirak im Vergleich mit der Schweiz tiefer ist, ist hinsichtlich der aktenkundigen Gesundheitsprobleme des Beschwerdeführers davon auszugehen, dass die notwendige (Weiter-)Behandlung und medikamen- töse Versorgung nach einer Rückkehr gewährleistet ist. Bezüglich allfälli- ger Probleme bei der Finanzierung entsprechender Behandlungen oder Therapien ist auf die Möglichkeit spezifischer medizinischer Rückkehrhilfe, die nicht nur in der Form der Mitgabe von Medikamenten, sondern bei- spielsweise auch der Übernahme von Kosten für notwendige Therapien bestehen kann (Art. 93 Abs. 1 Bst. d AsylG), hinzuweisen.</w:t>
      </w:r>
    </w:p>
    <w:p>
      <w:r>
        <w:rPr>
          <w:b/>
        </w:rPr>
        <w:t>E. 8.2.4</w:t>
      </w:r>
    </w:p>
    <w:p>
      <w:r>
        <w:t>Damit sind keine Gründe ersichtlich, die darauf schliessen liessen, dass der Beschwerdeführer bei einer Rückkehr in den Nordirak aus per- sönlichen Gründen wirtschaftlicher, sozialer oder gesundheitlicher Art in</w:t>
      </w:r>
    </w:p>
    <w:p>
      <w:r>
        <w:t>D-5972/2016 Seite 21 eine existenzielle Notlage geriete. Der Vollzug der Wegweisung erweist sich mithin nicht als unzumutbar.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das SEM den Wegweisungsvollzug zu Recht als zulässig, zumutbar und möglich bezeichnet. Eine Anordnung der vor- läufigen Aufnahme fällt somit ausser Betracht (Art. 83 Abs. 1–4 AIG).</w:t>
      </w:r>
    </w:p>
    <w:p>
      <w:r>
        <w:rPr>
          <w:b/>
        </w:rPr>
        <w:t>E. 9</w:t>
      </w:r>
    </w:p>
    <w:p>
      <w:r>
        <w:t>Aus den vorstehenden Erwägungen ergibt sich, dass die angefochtene Verfügung Bundesrecht nicht verletzt und auch sonst nicht zu beanstanden ist. Die Beschwerde ist abzuweisen.</w:t>
      </w:r>
    </w:p>
    <w:p>
      <w:r>
        <w:rPr>
          <w:b/>
        </w:rPr>
        <w:t>E. 10</w:t>
      </w:r>
    </w:p>
    <w:p>
      <w:r>
        <w:t>Bei diesem Ausgang des Verfahrens wären die Kosten dem Beschwerde- führer aufzuerlegen (Art. 63 Abs. 1 VwVG). Da ihm mit Zwischenverfügung vom 5. Oktober 2016 die unentgeltliche Rechtspflege gewährt wurde, sind keine Verfahrenskosten aufzuerlegen.</w:t>
      </w:r>
    </w:p>
    <w:p>
      <w:r>
        <w:rPr>
          <w:b/>
        </w:rPr>
        <w:t>E. 11.1</w:t>
      </w:r>
    </w:p>
    <w:p>
      <w:r>
        <w:t>Da dem Beschwerdeführer die unentgeltliche Rechtsverbeiständung gewährt und Rechtsanwalt Oliver Brunetti als amtlicher Rechtsbeistand eingesetzt wurde, ist jenem ein amtliches Honorar auszurichten.</w:t>
      </w:r>
    </w:p>
    <w:p>
      <w:r>
        <w:rPr>
          <w:b/>
        </w:rPr>
        <w:t>E. 11.2</w:t>
      </w:r>
    </w:p>
    <w:p>
      <w:r>
        <w:t>Das Bundesverwaltungsgericht geht bei amtlicher Vertretung in der Regel von einem Stundenansatz von Fr. 200.– bis Fr. 220.– für Anwältin- nen und Anwälte und Fr. 100.– bis Fr. 150.– für nicht-anwaltliche Vertrete- rinnen und Vertreter aus (vgl. Art. 12 i.V.m Art. 10 Abs. 2 VGKE). Es wird nur der notwendige Aufwand entschädigt.</w:t>
      </w:r>
    </w:p>
    <w:p>
      <w:r>
        <w:rPr>
          <w:b/>
        </w:rPr>
        <w:t>E. 11.3</w:t>
      </w:r>
    </w:p>
    <w:p>
      <w:r>
        <w:t>Vorliegend wurde am 25. Oktober 2016 (für den Zeitraum Septem- ber/Oktober 2016) und 20. März 2019 (für den Zeitraum Oktober 2016 bis März 2019) je eine Kostennote eingereicht. Für den ersten Zeitraum wer- den ein zeitlicher Aufwand von 10.8 Stunden à Fr. 220.– (Fr. 2376.–) und Spesen von Fr. 48.– (beides inkl. Mehrwertsteueranteil) geltend gemacht. Für den zweiten Zeitraum werden ein zeitlicher Aufwand von 5.6 Stunden</w:t>
      </w:r>
    </w:p>
    <w:p>
      <w:r>
        <w:t>D-5972/2016 Seite 22 à Fr. 220.– (Fr. 1232.–) und Spesen von Fr. 22.– (inkl. Mehrwertsteueran- teil) ausgewiesen. Die Kostennoten erscheinen angemessen. Zusätzlich zu berücksichtigen sind die nachträglichen Eingaben vom 18. August 2021 und 17. Februar 2022 (vgl. Bst. M und N). Unter Berücksichtigung der massgebenden Berechnungsfaktoren (Art. 8 – 11 VGKE) ist das vom Bun- desverwaltungsgericht auszurichtende amtliche Honorar daher auf (gerun- det) insgesamt Fr. 3850.– (inkl. Auslagen und Mehrwertsteueranteil) fest- zusetzen. (Dispositiv nächste Seite)</w:t>
      </w:r>
    </w:p>
    <w:p>
      <w:r>
        <w:t>D-5972/2016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