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D-5969/2006 vom 11. März 2009</w:t>
      </w:r>
    </w:p>
    <w:p>
      <w:r>
        <w:t>Bundesverwaltungsgericht, 2009-03-11, DE</w:t>
      </w:r>
    </w:p>
    <w:p>
      <w:r>
        <w:rPr>
          <w:b/>
        </w:rPr>
        <w:t xml:space="preserve">Quelle: </w:t>
      </w:r>
      <w:r>
        <w:t>https://mcp.opencaselaw.ch/entscheid/bvger_D-5969_2006</w:t>
      </w:r>
    </w:p>
    <w:p>
      <w:r>
        <w:t>FR: TAF D-5969/2006 du 11 mars 2009</w:t>
      </w:r>
    </w:p>
    <w:p>
      <w:r>
        <w:t>IT: TAF D-5969/2006 del 11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3</w:t>
      </w:r>
    </w:p>
    <w:p>
      <w:r>
        <w:t>Die Verneinung der Flüchtlingseigenschaft, die Ablehnung des Asylgesuchs sowie die Wegweisung blieben vorliegend unangefochten und sind mit Ablauf der Beschwerdefrist in Rechtskraft erwachsen. Gegenstand des vorliegenden Beschwerdeverfahrens bildet somit einzig die Frage des Vollzugs der Wegweisung (Art. 44 AsylG).</w:t>
      </w:r>
    </w:p>
    <w:p>
      <w:r>
        <w:rPr>
          <w:b/>
        </w:rPr>
        <w:t>E. 4.1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ARK [EMARK] 2006 Nr. 6).</w:t>
      </w:r>
    </w:p>
    <w:p>
      <w:r>
        <w:rPr>
          <w:b/>
        </w:rPr>
        <w:t>E. 4.2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In ihrer vorliegend zu berücksichtigenden Rechtsprechung hatte sich die ARK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w:t>
      </w:r>
    </w:p>
    <w:p>
      <w:r>
        <w:rPr>
          <w:b/>
        </w:rPr>
        <w:t>E. 4.2.2</w:t>
      </w:r>
    </w:p>
    <w:p>
      <w:r>
        <w:t>Von der Vorinstanz wurde nicht in Zweifel gezogen, dass der Beschwerdeführer der Ethnie der Hazara angehört und sein Herkunftsort in der Provinz (...) liegt, welche Einschätzung im Übrigen auch durch eine von der Vorinstanz in Auftrag gegebene sprach- und länderspezifische Herkunftsanalyse bestätigt wurde (vgl. A 12/5). Im Weiteren kann die Lageanalyse und Praxis der ARK in EMARK 2003 Nr. 10 und 2006 Nr. 9 in casu auch heute noch herangezogen werden.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w:t>
      </w:r>
    </w:p>
    <w:p>
      <w:r>
        <w:rPr>
          <w:b/>
        </w:rPr>
        <w:t>E. 4.2.3</w:t>
      </w:r>
    </w:p>
    <w:p>
      <w:r>
        <w:t>Es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ist nicht davon auszugehen, dass der Beschwerdeführer in Kabul oder in einer der in EMARK 2006 Nr. 9 abschliessend aufgelisteten Provinzen über eine gesicherte Wohnsituation und ein tragfähiges Beziehungsnetz verfügt. Es sind keinerlei Bezugspunkte des Beschwerdeführers zum Grossraum Kabul oder einer der genannten Provinzen ersichtlich. Aufgrund der Aktenlage kann nicht ernsthaft davon ausgegangen werden, dass mutmasslich irgendwo im Land lebende weitere Verwandte dem Beschwerdeführer eine gesicherte Existenzgrundlage bieten könnten. Mithin fehlen die entscheidenden Zumutbarkeitsfaktoren für die Annahme, der Beschwerdeführer könne sich im Grossraum Kabul oder einer der anderen genannten Provinzen eine Existenzgrundlage aufbauen.</w:t>
      </w:r>
    </w:p>
    <w:p>
      <w:r>
        <w:rPr>
          <w:b/>
        </w:rPr>
        <w:t>E. 4.2.4</w:t>
      </w:r>
    </w:p>
    <w:p>
      <w:r>
        <w:t>Angesichts der gesamten Umstände ist der Vollzug der Wegweisung als unzumutbar zu bezeichnen. Die Voraussetzungen für die Gewährung der vorläufigen Aufnahme sind damit erfüllt.</w:t>
      </w:r>
    </w:p>
    <w:p>
      <w:r>
        <w:rPr>
          <w:b/>
        </w:rPr>
        <w:t>E. 5</w:t>
      </w:r>
    </w:p>
    <w:p>
      <w:r>
        <w:t>Die Beschwerde ist demnach gutzuheissen. Die Ziffern 4 und 5 des Dispositivs der Verfügung des BFM vom 9. Juni 2006 sind aufzuheben und das Bundesamt ist anzuweisen, den Beschwerdeführer vorläufig aufzunehmen (Art. 44 Abs. 2 AsylG i.V.m. Art. 83 AuG). Einer vorläufigen Aufnahme stehen keine einschränkenden gesetzlichen Tatbestände entgegen (Art. 83 Abs. 7 AuG).</w:t>
      </w:r>
    </w:p>
    <w:p>
      <w:r>
        <w:rPr>
          <w:b/>
        </w:rPr>
        <w:t>E. 6.1</w:t>
      </w:r>
    </w:p>
    <w:p>
      <w:r>
        <w:t>Bei diesem Ausgang des Verfahrens sind keine Verfahrenskosten zu erheben (Art. 63 Abs. 1 und 2 VwVG). Das Gesuch um Gewährung der unentgeltlichen Rechtspflege wird somit gegenstandslos.</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der Beschwerdeführer mit seinem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Der Beschwerdeführer hat keine Kostennote zu den Akten reichen lassen. Auf die Nachreichung einer solchen kann jedoch verzichtet werden, nachdem sich der notwendige Vertretungsaufwand zuverlässig abschätzen lässt. Die Parteientschädigung wird von Amtes wegen und in Berücksichtigung der massgeblichen Bemessungsfaktoren (vgl. Art. 8 ff. VGKE) auf Fr. 500.-- (inkl. Auslagen und MWST) festgesetzt und ist dem Beschwerdeführer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